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EA" w:rsidRPr="006837E2" w:rsidRDefault="00966954" w:rsidP="009B66EA">
      <w:pPr>
        <w:jc w:val="center"/>
        <w:rPr>
          <w:rFonts w:ascii="Garamond" w:eastAsia="Times New Roman" w:hAnsi="Garamond"/>
          <w:b/>
          <w:sz w:val="24"/>
          <w:lang w:eastAsia="fr-CA"/>
        </w:rPr>
      </w:pPr>
      <w:r>
        <w:rPr>
          <w:rFonts w:ascii="Garamond" w:eastAsia="Times New Roman" w:hAnsi="Garamond"/>
          <w:b/>
          <w:sz w:val="24"/>
          <w:lang w:eastAsia="fr-CA"/>
        </w:rPr>
        <w:t xml:space="preserve">APPEL A </w:t>
      </w:r>
      <w:r w:rsidR="000769DF">
        <w:rPr>
          <w:rFonts w:ascii="Garamond" w:eastAsia="Times New Roman" w:hAnsi="Garamond"/>
          <w:b/>
          <w:sz w:val="24"/>
          <w:lang w:eastAsia="fr-CA"/>
        </w:rPr>
        <w:t>CONTRIBUTION</w:t>
      </w:r>
      <w:r>
        <w:rPr>
          <w:rFonts w:ascii="Garamond" w:eastAsia="Times New Roman" w:hAnsi="Garamond"/>
          <w:b/>
          <w:sz w:val="24"/>
          <w:lang w:eastAsia="fr-CA"/>
        </w:rPr>
        <w:t>S</w:t>
      </w:r>
    </w:p>
    <w:p w:rsidR="009B66EA" w:rsidRPr="00392A10" w:rsidRDefault="000769DF" w:rsidP="009B66EA">
      <w:pPr>
        <w:shd w:val="clear" w:color="auto" w:fill="D9D9D9"/>
        <w:spacing w:after="120" w:line="240" w:lineRule="auto"/>
        <w:jc w:val="center"/>
        <w:rPr>
          <w:rFonts w:ascii="Garamond" w:eastAsia="Times New Roman" w:hAnsi="Garamond" w:cs="Times New Roman"/>
          <w:b/>
          <w:bCs/>
          <w:kern w:val="36"/>
          <w:lang w:eastAsia="fr-CA"/>
        </w:rPr>
      </w:pPr>
      <w:r>
        <w:rPr>
          <w:rFonts w:ascii="Garamond" w:eastAsia="Times New Roman" w:hAnsi="Garamond" w:cs="Times New Roman"/>
          <w:b/>
          <w:bCs/>
          <w:kern w:val="36"/>
          <w:lang w:eastAsia="fr-CA"/>
        </w:rPr>
        <w:t>Normes éditoriales</w:t>
      </w:r>
    </w:p>
    <w:p w:rsidR="009B66EA" w:rsidRPr="00392A10" w:rsidRDefault="009B66EA" w:rsidP="009B66EA">
      <w:pPr>
        <w:shd w:val="clear" w:color="auto" w:fill="D9D9D9"/>
        <w:spacing w:after="120" w:line="240" w:lineRule="auto"/>
        <w:jc w:val="center"/>
        <w:rPr>
          <w:rFonts w:ascii="Garamond" w:eastAsia="Times New Roman" w:hAnsi="Garamond" w:cs="Times New Roman"/>
          <w:b/>
          <w:bCs/>
          <w:kern w:val="36"/>
          <w:lang w:eastAsia="fr-CA"/>
        </w:rPr>
      </w:pPr>
      <w:r w:rsidRPr="00392A10">
        <w:rPr>
          <w:rFonts w:ascii="Garamond" w:eastAsia="Times New Roman" w:hAnsi="Garamond" w:cs="Times New Roman"/>
          <w:b/>
          <w:bCs/>
          <w:kern w:val="36"/>
          <w:lang w:eastAsia="fr-CA"/>
        </w:rPr>
        <w:t>Revue Gabonaise d’Histoire et Archéologie (HISTARC)</w:t>
      </w:r>
    </w:p>
    <w:p w:rsidR="009B66EA" w:rsidRPr="00392A10" w:rsidRDefault="009B66EA" w:rsidP="009B66EA">
      <w:pPr>
        <w:shd w:val="clear" w:color="auto" w:fill="D9D9D9"/>
        <w:spacing w:line="240" w:lineRule="auto"/>
        <w:jc w:val="center"/>
        <w:rPr>
          <w:rFonts w:ascii="Garamond" w:eastAsia="Times New Roman" w:hAnsi="Garamond" w:cs="Times New Roman"/>
          <w:b/>
          <w:bCs/>
          <w:kern w:val="36"/>
          <w:lang w:eastAsia="fr-CA"/>
        </w:rPr>
      </w:pPr>
      <w:r w:rsidRPr="00392A10">
        <w:rPr>
          <w:rFonts w:ascii="Garamond" w:eastAsia="Times New Roman" w:hAnsi="Garamond" w:cs="Times New Roman"/>
          <w:b/>
          <w:bCs/>
          <w:kern w:val="36"/>
          <w:lang w:eastAsia="fr-CA"/>
        </w:rPr>
        <w:t xml:space="preserve">ISSN </w:t>
      </w:r>
      <w:r w:rsidRPr="00392A10">
        <w:rPr>
          <w:rFonts w:ascii="Garamond" w:hAnsi="Garamond"/>
          <w:b/>
          <w:bCs/>
        </w:rPr>
        <w:t xml:space="preserve">2303-9132 </w:t>
      </w:r>
    </w:p>
    <w:p w:rsidR="009B66EA" w:rsidRPr="00392A10" w:rsidRDefault="009B66EA" w:rsidP="009B66EA">
      <w:pPr>
        <w:shd w:val="clear" w:color="auto" w:fill="D9D9D9"/>
        <w:spacing w:line="240" w:lineRule="auto"/>
        <w:jc w:val="center"/>
        <w:rPr>
          <w:rFonts w:ascii="Garamond" w:eastAsia="Times New Roman" w:hAnsi="Garamond" w:cs="Times New Roman"/>
          <w:b/>
          <w:bCs/>
          <w:kern w:val="36"/>
          <w:sz w:val="24"/>
          <w:szCs w:val="24"/>
          <w:lang w:eastAsia="fr-CA"/>
        </w:rPr>
      </w:pPr>
      <w:r w:rsidRPr="00392A10">
        <w:rPr>
          <w:rFonts w:ascii="Garamond" w:eastAsia="Times New Roman" w:hAnsi="Garamond" w:cs="Times New Roman"/>
          <w:b/>
          <w:bCs/>
          <w:kern w:val="36"/>
          <w:sz w:val="24"/>
          <w:szCs w:val="24"/>
          <w:lang w:eastAsia="fr-CA"/>
        </w:rPr>
        <w:t>Hors-Thème</w:t>
      </w:r>
    </w:p>
    <w:p w:rsidR="00966954" w:rsidRDefault="00966954" w:rsidP="009B66EA">
      <w:pPr>
        <w:pStyle w:val="texte"/>
        <w:spacing w:before="0" w:beforeAutospacing="0" w:after="0" w:afterAutospacing="0"/>
        <w:jc w:val="both"/>
        <w:rPr>
          <w:rFonts w:ascii="Garamond" w:hAnsi="Garamond"/>
        </w:rPr>
      </w:pPr>
    </w:p>
    <w:p w:rsidR="009B66EA" w:rsidRPr="00392A10" w:rsidRDefault="006426E7" w:rsidP="009B66EA">
      <w:pPr>
        <w:pStyle w:val="texte"/>
        <w:spacing w:before="0" w:beforeAutospacing="0" w:after="0" w:afterAutospacing="0"/>
        <w:jc w:val="both"/>
        <w:rPr>
          <w:rFonts w:ascii="Garamond" w:hAnsi="Garamond"/>
        </w:rPr>
      </w:pPr>
      <w:r>
        <w:rPr>
          <w:rFonts w:ascii="Garamond" w:hAnsi="Garamond"/>
        </w:rPr>
        <w:t>Le quatrième numéro de</w:t>
      </w:r>
      <w:r w:rsidR="00966954">
        <w:rPr>
          <w:rFonts w:ascii="Garamond" w:hAnsi="Garamond"/>
        </w:rPr>
        <w:t xml:space="preserve"> la Revue Gabonaise d’Histoire e</w:t>
      </w:r>
      <w:r>
        <w:rPr>
          <w:rFonts w:ascii="Garamond" w:hAnsi="Garamond"/>
        </w:rPr>
        <w:t xml:space="preserve">t Archéologie est prévu pour janvier 2019. Comme pour les précédentes parutions, il s’agit d’un hors-thème qui a vocation à mobiliser les travaux de différents champs en histoire et en archéologie. </w:t>
      </w:r>
      <w:r w:rsidR="009B66EA" w:rsidRPr="00392A10">
        <w:rPr>
          <w:rFonts w:ascii="Garamond" w:hAnsi="Garamond"/>
        </w:rPr>
        <w:t xml:space="preserve">Les propositions soumises doivent être originales et ne pas être proposées simultanément à d’autres ouvrages ou revues. </w:t>
      </w:r>
    </w:p>
    <w:p w:rsidR="009B66EA" w:rsidRPr="00392A10" w:rsidRDefault="009B66EA" w:rsidP="009B66EA">
      <w:pPr>
        <w:pStyle w:val="Default"/>
        <w:jc w:val="both"/>
        <w:rPr>
          <w:rFonts w:ascii="Garamond" w:hAnsi="Garamond"/>
          <w:color w:val="auto"/>
        </w:rPr>
      </w:pPr>
      <w:r w:rsidRPr="00392A10">
        <w:rPr>
          <w:rFonts w:ascii="Garamond" w:hAnsi="Garamond"/>
          <w:b/>
          <w:color w:val="auto"/>
        </w:rPr>
        <w:t xml:space="preserve">- Pour un article qui est une contribution théorique et fondamentale : </w:t>
      </w:r>
      <w:r w:rsidRPr="00392A10">
        <w:rPr>
          <w:rFonts w:ascii="Garamond" w:hAnsi="Garamond"/>
          <w:bCs/>
          <w:color w:val="auto"/>
        </w:rPr>
        <w:t>Titre, Prénom et Nom de l’auteur, Institution d’attache, adresse électronique, Résumé en Français [250 mots maximum], Mots clés [7 mots maximum], [Titre en Anglais] Abstract, Keywords</w:t>
      </w:r>
      <w:r w:rsidRPr="00392A10">
        <w:rPr>
          <w:rFonts w:ascii="Garamond" w:hAnsi="Garamond"/>
          <w:color w:val="auto"/>
        </w:rPr>
        <w:t xml:space="preserve">, </w:t>
      </w:r>
      <w:r w:rsidRPr="00392A10">
        <w:rPr>
          <w:rFonts w:ascii="Garamond" w:hAnsi="Garamond"/>
          <w:bCs/>
          <w:color w:val="auto"/>
        </w:rPr>
        <w:t xml:space="preserve">Introduction (justification du thème, problématique, hypothèses/objectifs scientifiques, approche), Développement articulé, Conclusion, Bibliographie. </w:t>
      </w:r>
    </w:p>
    <w:p w:rsidR="009B66EA" w:rsidRPr="00392A10" w:rsidRDefault="009B66EA" w:rsidP="009B66EA">
      <w:pPr>
        <w:spacing w:after="0"/>
        <w:jc w:val="both"/>
        <w:rPr>
          <w:rFonts w:ascii="Garamond" w:hAnsi="Garamond"/>
          <w:sz w:val="24"/>
          <w:szCs w:val="24"/>
        </w:rPr>
      </w:pPr>
      <w:r w:rsidRPr="00392A10">
        <w:rPr>
          <w:rFonts w:ascii="Garamond" w:hAnsi="Garamond"/>
          <w:b/>
          <w:bCs/>
          <w:sz w:val="24"/>
          <w:szCs w:val="24"/>
        </w:rPr>
        <w:t xml:space="preserve">- Pour un article qui résulte d’une recherche de terrain : </w:t>
      </w:r>
      <w:r w:rsidRPr="00392A10">
        <w:rPr>
          <w:rFonts w:ascii="Garamond" w:hAnsi="Garamond"/>
          <w:bCs/>
          <w:sz w:val="24"/>
          <w:szCs w:val="24"/>
        </w:rPr>
        <w:t>Titre, Prénom et Nom de l’auteur, Institution d’attache, adresse électronique, Résumé en Français [250 mots au plus], Mots clés [7 mots au plus], [Titre en Anglais], Abstract, Keywords, Introduction, Méthodologie, Résultats et Discussion, Conclusion, Bibliographie</w:t>
      </w:r>
      <w:r w:rsidRPr="00392A10">
        <w:rPr>
          <w:rFonts w:ascii="Garamond" w:hAnsi="Garamond"/>
          <w:sz w:val="24"/>
          <w:szCs w:val="24"/>
        </w:rPr>
        <w:t>.</w:t>
      </w:r>
      <w:bookmarkStart w:id="0" w:name="_GoBack"/>
      <w:bookmarkEnd w:id="0"/>
    </w:p>
    <w:p w:rsidR="009B66EA" w:rsidRPr="00392A10" w:rsidRDefault="009B66EA" w:rsidP="009B66EA">
      <w:pPr>
        <w:spacing w:after="0"/>
        <w:jc w:val="both"/>
        <w:rPr>
          <w:rFonts w:ascii="Garamond" w:hAnsi="Garamond"/>
          <w:sz w:val="24"/>
          <w:szCs w:val="24"/>
        </w:rPr>
      </w:pPr>
      <w:r w:rsidRPr="00392A10">
        <w:rPr>
          <w:rFonts w:ascii="Garamond" w:hAnsi="Garamond"/>
          <w:sz w:val="24"/>
          <w:szCs w:val="24"/>
        </w:rPr>
        <w:t xml:space="preserve">Ces propositions sont soumises en deux temps. </w:t>
      </w:r>
    </w:p>
    <w:p w:rsidR="009B66EA" w:rsidRPr="00392A10" w:rsidRDefault="009B66EA" w:rsidP="009B66EA">
      <w:pPr>
        <w:pStyle w:val="texte"/>
        <w:numPr>
          <w:ilvl w:val="0"/>
          <w:numId w:val="4"/>
        </w:numPr>
        <w:spacing w:before="0" w:beforeAutospacing="0" w:after="0" w:afterAutospacing="0"/>
        <w:jc w:val="both"/>
        <w:rPr>
          <w:rFonts w:ascii="Garamond" w:hAnsi="Garamond"/>
        </w:rPr>
      </w:pPr>
      <w:r w:rsidRPr="00392A10">
        <w:rPr>
          <w:rFonts w:ascii="Garamond" w:hAnsi="Garamond"/>
        </w:rPr>
        <w:t>Envoi d’un résumé en français et traduit en anglais indiquant clairement l’objet de l’article (250 mots au maximum). 5 à 7 mots clés doivent impérativement être identifiés.</w:t>
      </w:r>
    </w:p>
    <w:p w:rsidR="009B66EA" w:rsidRPr="00392A10" w:rsidRDefault="009B66EA" w:rsidP="009B66EA">
      <w:pPr>
        <w:pStyle w:val="texte"/>
        <w:numPr>
          <w:ilvl w:val="0"/>
          <w:numId w:val="4"/>
        </w:numPr>
        <w:spacing w:before="0" w:beforeAutospacing="0" w:after="0" w:afterAutospacing="0"/>
        <w:jc w:val="both"/>
        <w:rPr>
          <w:rFonts w:ascii="Garamond" w:hAnsi="Garamond"/>
        </w:rPr>
      </w:pPr>
      <w:r w:rsidRPr="00392A10">
        <w:rPr>
          <w:rFonts w:ascii="Garamond" w:hAnsi="Garamond"/>
        </w:rPr>
        <w:t xml:space="preserve">Envoi des propositions d’articles. </w:t>
      </w:r>
    </w:p>
    <w:p w:rsidR="009B66EA" w:rsidRPr="00392A10" w:rsidRDefault="009B66EA" w:rsidP="009B66EA">
      <w:pPr>
        <w:spacing w:after="0" w:line="240" w:lineRule="auto"/>
        <w:jc w:val="both"/>
        <w:rPr>
          <w:rFonts w:ascii="Garamond" w:eastAsia="Times New Roman" w:hAnsi="Garamond" w:cs="Times New Roman"/>
          <w:bCs/>
          <w:sz w:val="24"/>
          <w:szCs w:val="24"/>
          <w:lang w:eastAsia="fr-CA"/>
        </w:rPr>
      </w:pPr>
      <w:r w:rsidRPr="00392A10">
        <w:rPr>
          <w:rFonts w:ascii="Garamond" w:eastAsia="Times New Roman" w:hAnsi="Garamond" w:cs="Times New Roman"/>
          <w:bCs/>
          <w:sz w:val="24"/>
          <w:szCs w:val="24"/>
          <w:lang w:eastAsia="fr-CA"/>
        </w:rPr>
        <w:t xml:space="preserve">Les textes soumis doivent respecter les règles suivantes. </w:t>
      </w:r>
    </w:p>
    <w:tbl>
      <w:tblPr>
        <w:tblW w:w="7595" w:type="dxa"/>
        <w:tblCellSpacing w:w="15" w:type="dxa"/>
        <w:tblCellMar>
          <w:top w:w="15" w:type="dxa"/>
          <w:left w:w="15" w:type="dxa"/>
          <w:bottom w:w="15" w:type="dxa"/>
          <w:right w:w="15" w:type="dxa"/>
        </w:tblCellMar>
        <w:tblLook w:val="04A0" w:firstRow="1" w:lastRow="0" w:firstColumn="1" w:lastColumn="0" w:noHBand="0" w:noVBand="1"/>
      </w:tblPr>
      <w:tblGrid>
        <w:gridCol w:w="1483"/>
        <w:gridCol w:w="4629"/>
        <w:gridCol w:w="1483"/>
      </w:tblGrid>
      <w:tr w:rsidR="009B66EA" w:rsidRPr="00392A10" w:rsidTr="006426E7">
        <w:trPr>
          <w:trHeight w:val="2231"/>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t xml:space="preserve">Documents et version </w:t>
            </w:r>
          </w:p>
        </w:tc>
        <w:tc>
          <w:tcPr>
            <w:tcW w:w="6067" w:type="dxa"/>
            <w:gridSpan w:val="2"/>
            <w:vAlign w:val="center"/>
            <w:hideMark/>
          </w:tcPr>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 xml:space="preserve">Vous devez nous faire parvenir les </w:t>
            </w:r>
            <w:r w:rsidRPr="00392A10">
              <w:rPr>
                <w:rFonts w:ascii="Garamond" w:eastAsia="Times New Roman" w:hAnsi="Garamond" w:cs="Times New Roman"/>
                <w:b/>
                <w:bCs/>
                <w:sz w:val="24"/>
                <w:szCs w:val="24"/>
                <w:lang w:eastAsia="fr-CA"/>
              </w:rPr>
              <w:t>documents</w:t>
            </w:r>
            <w:r w:rsidRPr="00392A10">
              <w:rPr>
                <w:rFonts w:ascii="Garamond" w:eastAsia="Times New Roman" w:hAnsi="Garamond" w:cs="Times New Roman"/>
                <w:sz w:val="24"/>
                <w:szCs w:val="24"/>
                <w:lang w:eastAsia="fr-CA"/>
              </w:rPr>
              <w:t xml:space="preserve"> suivants: </w:t>
            </w:r>
          </w:p>
          <w:p w:rsidR="009B66EA" w:rsidRPr="00392A10" w:rsidRDefault="009B66EA" w:rsidP="009B66EA">
            <w:pPr>
              <w:numPr>
                <w:ilvl w:val="0"/>
                <w:numId w:val="1"/>
              </w:num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b/>
                <w:sz w:val="24"/>
                <w:szCs w:val="24"/>
                <w:lang w:eastAsia="fr-CA"/>
              </w:rPr>
              <w:t>l'</w:t>
            </w:r>
            <w:r w:rsidRPr="00392A10">
              <w:rPr>
                <w:rFonts w:ascii="Garamond" w:eastAsia="Times New Roman" w:hAnsi="Garamond" w:cs="Times New Roman"/>
                <w:b/>
                <w:bCs/>
                <w:sz w:val="24"/>
                <w:szCs w:val="24"/>
                <w:lang w:eastAsia="fr-CA"/>
              </w:rPr>
              <w:t>article</w:t>
            </w:r>
            <w:r w:rsidRPr="00392A10">
              <w:rPr>
                <w:rFonts w:ascii="Garamond" w:eastAsia="Times New Roman" w:hAnsi="Garamond" w:cs="Times New Roman"/>
                <w:sz w:val="24"/>
                <w:szCs w:val="24"/>
                <w:lang w:eastAsia="fr-CA"/>
              </w:rPr>
              <w:t>;</w:t>
            </w:r>
          </w:p>
          <w:p w:rsidR="009B66EA" w:rsidRPr="00392A10" w:rsidRDefault="009B66EA" w:rsidP="009B66EA">
            <w:pPr>
              <w:numPr>
                <w:ilvl w:val="0"/>
                <w:numId w:val="1"/>
              </w:num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b/>
                <w:sz w:val="24"/>
                <w:szCs w:val="24"/>
                <w:lang w:eastAsia="fr-CA"/>
              </w:rPr>
              <w:t xml:space="preserve">un </w:t>
            </w:r>
            <w:r w:rsidRPr="00392A10">
              <w:rPr>
                <w:rFonts w:ascii="Garamond" w:eastAsia="Times New Roman" w:hAnsi="Garamond" w:cs="Times New Roman"/>
                <w:b/>
                <w:bCs/>
                <w:sz w:val="24"/>
                <w:szCs w:val="24"/>
                <w:lang w:eastAsia="fr-CA"/>
              </w:rPr>
              <w:t>résumé en français et en anglais</w:t>
            </w:r>
            <w:r w:rsidRPr="00392A10">
              <w:rPr>
                <w:rFonts w:ascii="Garamond" w:eastAsia="Times New Roman" w:hAnsi="Garamond" w:cs="Times New Roman"/>
                <w:sz w:val="24"/>
                <w:szCs w:val="24"/>
                <w:lang w:eastAsia="fr-CA"/>
              </w:rPr>
              <w:t>;</w:t>
            </w:r>
          </w:p>
          <w:p w:rsidR="009B66EA" w:rsidRPr="00392A10" w:rsidRDefault="009B66EA" w:rsidP="009B66EA">
            <w:pPr>
              <w:numPr>
                <w:ilvl w:val="0"/>
                <w:numId w:val="1"/>
              </w:num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 xml:space="preserve">une </w:t>
            </w:r>
            <w:r w:rsidRPr="00392A10">
              <w:rPr>
                <w:rFonts w:ascii="Garamond" w:eastAsia="Times New Roman" w:hAnsi="Garamond" w:cs="Times New Roman"/>
                <w:b/>
                <w:bCs/>
                <w:sz w:val="24"/>
                <w:szCs w:val="24"/>
                <w:lang w:eastAsia="fr-CA"/>
              </w:rPr>
              <w:t>notice biographique</w:t>
            </w:r>
            <w:r w:rsidRPr="00392A10">
              <w:rPr>
                <w:rFonts w:ascii="Garamond" w:eastAsia="Times New Roman" w:hAnsi="Garamond" w:cs="Times New Roman"/>
                <w:sz w:val="24"/>
                <w:szCs w:val="24"/>
                <w:lang w:eastAsia="fr-CA"/>
              </w:rPr>
              <w:t xml:space="preserve"> de chaque auteur d'au plus 100 mots comprenant le lieu de travail, la fonction, le grade, les champs de spécialité/intérêt, l'adresse courriel et le numéro de téléphone.</w:t>
            </w:r>
          </w:p>
          <w:p w:rsidR="009B66EA" w:rsidRPr="00392A10" w:rsidRDefault="009B66EA" w:rsidP="00AE0FE3">
            <w:pPr>
              <w:spacing w:after="0" w:line="240" w:lineRule="auto"/>
              <w:jc w:val="both"/>
              <w:rPr>
                <w:rFonts w:ascii="Garamond" w:eastAsia="Times New Roman" w:hAnsi="Garamond" w:cs="Times New Roman"/>
                <w:sz w:val="24"/>
                <w:szCs w:val="24"/>
                <w:lang w:eastAsia="fr-CA"/>
              </w:rPr>
            </w:pPr>
          </w:p>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 xml:space="preserve">Tous les documents doivent nous parvenir en </w:t>
            </w:r>
            <w:r w:rsidRPr="00392A10">
              <w:rPr>
                <w:rFonts w:ascii="Garamond" w:eastAsia="Times New Roman" w:hAnsi="Garamond" w:cs="Times New Roman"/>
                <w:b/>
                <w:bCs/>
                <w:sz w:val="24"/>
                <w:szCs w:val="24"/>
                <w:lang w:eastAsia="fr-CA"/>
              </w:rPr>
              <w:t>version électronique</w:t>
            </w:r>
            <w:r w:rsidRPr="00392A10">
              <w:rPr>
                <w:rFonts w:ascii="Garamond" w:eastAsia="Times New Roman" w:hAnsi="Garamond" w:cs="Times New Roman"/>
                <w:sz w:val="24"/>
                <w:szCs w:val="24"/>
                <w:lang w:eastAsia="fr-CA"/>
              </w:rPr>
              <w:t xml:space="preserve"> (Word) + 2 </w:t>
            </w:r>
            <w:r w:rsidRPr="00392A10">
              <w:rPr>
                <w:rFonts w:ascii="Garamond" w:eastAsia="Times New Roman" w:hAnsi="Garamond" w:cs="Times New Roman"/>
                <w:b/>
                <w:sz w:val="24"/>
                <w:szCs w:val="24"/>
                <w:lang w:eastAsia="fr-CA"/>
              </w:rPr>
              <w:t>versions papiers</w:t>
            </w:r>
            <w:r w:rsidRPr="00392A10">
              <w:rPr>
                <w:rFonts w:ascii="Garamond" w:eastAsia="Times New Roman" w:hAnsi="Garamond" w:cs="Times New Roman"/>
                <w:sz w:val="24"/>
                <w:szCs w:val="24"/>
                <w:lang w:eastAsia="fr-CA"/>
              </w:rPr>
              <w:t>.</w:t>
            </w:r>
          </w:p>
        </w:tc>
      </w:tr>
      <w:tr w:rsidR="009B66EA" w:rsidRPr="00392A10" w:rsidTr="006426E7">
        <w:trPr>
          <w:trHeight w:val="1407"/>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t xml:space="preserve">Longueur des textes </w:t>
            </w:r>
          </w:p>
        </w:tc>
        <w:tc>
          <w:tcPr>
            <w:tcW w:w="6067" w:type="dxa"/>
            <w:gridSpan w:val="2"/>
            <w:vAlign w:val="center"/>
            <w:hideMark/>
          </w:tcPr>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b/>
                <w:sz w:val="24"/>
                <w:szCs w:val="24"/>
                <w:lang w:eastAsia="fr-CA"/>
              </w:rPr>
              <w:t>L</w:t>
            </w:r>
            <w:r w:rsidRPr="00392A10">
              <w:rPr>
                <w:rFonts w:ascii="Garamond" w:eastAsia="Times New Roman" w:hAnsi="Garamond" w:cs="Times New Roman"/>
                <w:b/>
                <w:bCs/>
                <w:sz w:val="24"/>
                <w:szCs w:val="24"/>
                <w:lang w:eastAsia="fr-CA"/>
              </w:rPr>
              <w:t xml:space="preserve">ongueur maximale </w:t>
            </w:r>
            <w:r w:rsidRPr="00392A10">
              <w:rPr>
                <w:rFonts w:ascii="Garamond" w:eastAsia="Times New Roman" w:hAnsi="Garamond" w:cs="Times New Roman"/>
                <w:sz w:val="24"/>
                <w:szCs w:val="24"/>
                <w:lang w:eastAsia="fr-CA"/>
              </w:rPr>
              <w:t xml:space="preserve">(espaces compris), incluant les résumés, les notes et </w:t>
            </w:r>
            <w:r w:rsidRPr="00392A10">
              <w:rPr>
                <w:rFonts w:ascii="Garamond" w:eastAsia="Times New Roman" w:hAnsi="Garamond" w:cs="Times New Roman"/>
                <w:b/>
                <w:sz w:val="24"/>
                <w:szCs w:val="24"/>
                <w:lang w:eastAsia="fr-CA"/>
              </w:rPr>
              <w:t>la documentation</w:t>
            </w:r>
            <w:r w:rsidRPr="00392A10">
              <w:rPr>
                <w:rFonts w:ascii="Garamond" w:eastAsia="Times New Roman" w:hAnsi="Garamond" w:cs="Times New Roman"/>
                <w:sz w:val="24"/>
                <w:szCs w:val="24"/>
                <w:lang w:eastAsia="fr-CA"/>
              </w:rPr>
              <w:t> : 5000 à 8000 mots et 16 pages maximum</w:t>
            </w:r>
          </w:p>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b/>
                <w:sz w:val="24"/>
                <w:szCs w:val="24"/>
                <w:lang w:eastAsia="fr-CA"/>
              </w:rPr>
              <w:t>Taille de la police</w:t>
            </w:r>
            <w:r w:rsidRPr="00392A10">
              <w:rPr>
                <w:rFonts w:ascii="Garamond" w:eastAsia="Times New Roman" w:hAnsi="Garamond" w:cs="Times New Roman"/>
                <w:sz w:val="24"/>
                <w:szCs w:val="24"/>
                <w:lang w:eastAsia="fr-CA"/>
              </w:rPr>
              <w:t> : 12</w:t>
            </w:r>
          </w:p>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b/>
                <w:sz w:val="24"/>
                <w:szCs w:val="24"/>
                <w:lang w:eastAsia="fr-CA"/>
              </w:rPr>
              <w:t>Police</w:t>
            </w:r>
            <w:r w:rsidRPr="00392A10">
              <w:rPr>
                <w:rFonts w:ascii="Garamond" w:eastAsia="Times New Roman" w:hAnsi="Garamond" w:cs="Times New Roman"/>
                <w:sz w:val="24"/>
                <w:szCs w:val="24"/>
                <w:lang w:eastAsia="fr-CA"/>
              </w:rPr>
              <w:t> : Times New Roman</w:t>
            </w:r>
          </w:p>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b/>
                <w:sz w:val="24"/>
                <w:szCs w:val="24"/>
                <w:lang w:eastAsia="fr-CA"/>
              </w:rPr>
              <w:t>Interligne </w:t>
            </w:r>
            <w:r w:rsidRPr="00392A10">
              <w:rPr>
                <w:rFonts w:ascii="Garamond" w:eastAsia="Times New Roman" w:hAnsi="Garamond" w:cs="Times New Roman"/>
                <w:sz w:val="24"/>
                <w:szCs w:val="24"/>
                <w:lang w:eastAsia="fr-CA"/>
              </w:rPr>
              <w:t>: simple</w:t>
            </w:r>
          </w:p>
        </w:tc>
      </w:tr>
      <w:tr w:rsidR="009B66EA" w:rsidRPr="00392A10" w:rsidTr="006426E7">
        <w:trPr>
          <w:trHeight w:val="348"/>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t>Soulignement</w:t>
            </w:r>
          </w:p>
        </w:tc>
        <w:tc>
          <w:tcPr>
            <w:tcW w:w="6067" w:type="dxa"/>
            <w:gridSpan w:val="2"/>
            <w:vAlign w:val="center"/>
            <w:hideMark/>
          </w:tcPr>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Ne pas utiliser.</w:t>
            </w:r>
          </w:p>
        </w:tc>
      </w:tr>
      <w:tr w:rsidR="006426E7" w:rsidRPr="00392A10" w:rsidTr="006426E7">
        <w:trPr>
          <w:gridAfter w:val="1"/>
          <w:wAfter w:w="1438" w:type="dxa"/>
          <w:trHeight w:val="245"/>
          <w:tblCellSpacing w:w="15" w:type="dxa"/>
        </w:trPr>
        <w:tc>
          <w:tcPr>
            <w:tcW w:w="6067" w:type="dxa"/>
            <w:gridSpan w:val="2"/>
            <w:vAlign w:val="center"/>
            <w:hideMark/>
          </w:tcPr>
          <w:p w:rsidR="006426E7" w:rsidRPr="00392A10" w:rsidRDefault="006426E7" w:rsidP="00AE0FE3">
            <w:pPr>
              <w:spacing w:after="0" w:line="240" w:lineRule="auto"/>
              <w:jc w:val="both"/>
              <w:rPr>
                <w:rFonts w:ascii="Garamond" w:eastAsia="Times New Roman" w:hAnsi="Garamond" w:cs="Times New Roman"/>
                <w:sz w:val="24"/>
                <w:szCs w:val="24"/>
                <w:lang w:eastAsia="fr-CA"/>
              </w:rPr>
            </w:pPr>
          </w:p>
        </w:tc>
      </w:tr>
      <w:tr w:rsidR="009B66EA" w:rsidRPr="00392A10" w:rsidTr="006426E7">
        <w:trPr>
          <w:trHeight w:val="495"/>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t>Guillemets</w:t>
            </w:r>
          </w:p>
        </w:tc>
        <w:tc>
          <w:tcPr>
            <w:tcW w:w="6067" w:type="dxa"/>
            <w:gridSpan w:val="2"/>
            <w:vAlign w:val="center"/>
            <w:hideMark/>
          </w:tcPr>
          <w:p w:rsidR="009B66EA" w:rsidRPr="00392A10" w:rsidRDefault="009B66EA" w:rsidP="009B66EA">
            <w:pPr>
              <w:numPr>
                <w:ilvl w:val="0"/>
                <w:numId w:val="2"/>
              </w:num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Utiliser les guillemets français (« »).</w:t>
            </w:r>
          </w:p>
          <w:p w:rsidR="009B66EA" w:rsidRPr="00392A10" w:rsidRDefault="009B66EA" w:rsidP="009B66EA">
            <w:pPr>
              <w:numPr>
                <w:ilvl w:val="0"/>
                <w:numId w:val="2"/>
              </w:num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N’utiliser les guillemets anglais (‘‘ ’’) qu’à l’intérieur de citations déjà entre guillemets</w:t>
            </w:r>
          </w:p>
        </w:tc>
      </w:tr>
      <w:tr w:rsidR="009B66EA" w:rsidRPr="00392A10" w:rsidTr="006426E7">
        <w:trPr>
          <w:trHeight w:val="542"/>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lastRenderedPageBreak/>
              <w:t>Citation courte</w:t>
            </w:r>
          </w:p>
        </w:tc>
        <w:tc>
          <w:tcPr>
            <w:tcW w:w="6067" w:type="dxa"/>
            <w:gridSpan w:val="2"/>
            <w:vAlign w:val="center"/>
            <w:hideMark/>
          </w:tcPr>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(1, 2 ou 3 lignes) entre guillemets français à l’intérieur des paragraphes. Interligne simple. Taille de la police 10.</w:t>
            </w:r>
          </w:p>
        </w:tc>
      </w:tr>
      <w:tr w:rsidR="009B66EA" w:rsidRPr="00392A10" w:rsidTr="006426E7">
        <w:trPr>
          <w:trHeight w:val="892"/>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b/>
                <w:bCs/>
                <w:sz w:val="24"/>
                <w:szCs w:val="24"/>
                <w:lang w:eastAsia="fr-CA"/>
              </w:rPr>
            </w:pPr>
            <w:r w:rsidRPr="00392A10">
              <w:rPr>
                <w:rFonts w:ascii="Garamond" w:eastAsia="Times New Roman" w:hAnsi="Garamond" w:cs="Times New Roman"/>
                <w:b/>
                <w:bCs/>
                <w:sz w:val="24"/>
                <w:szCs w:val="24"/>
                <w:lang w:eastAsia="fr-CA"/>
              </w:rPr>
              <w:t xml:space="preserve">Citation </w:t>
            </w:r>
          </w:p>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t>longue</w:t>
            </w:r>
          </w:p>
        </w:tc>
        <w:tc>
          <w:tcPr>
            <w:tcW w:w="6067" w:type="dxa"/>
            <w:gridSpan w:val="2"/>
            <w:vAlign w:val="center"/>
            <w:hideMark/>
          </w:tcPr>
          <w:p w:rsidR="009B66EA" w:rsidRPr="00392A10" w:rsidRDefault="009B66EA" w:rsidP="00AE0FE3">
            <w:pPr>
              <w:spacing w:after="0" w:line="240" w:lineRule="auto"/>
              <w:jc w:val="both"/>
              <w:rPr>
                <w:rFonts w:ascii="Garamond" w:eastAsia="Times New Roman" w:hAnsi="Garamond" w:cs="Times New Roman"/>
                <w:sz w:val="24"/>
                <w:szCs w:val="24"/>
                <w:lang w:eastAsia="fr-CA"/>
              </w:rPr>
            </w:pPr>
          </w:p>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(4 lignes et plus) sans guillemets et hors texte, avec un retrait de 1 cm à gauche et interlignes simples.</w:t>
            </w:r>
          </w:p>
        </w:tc>
      </w:tr>
      <w:tr w:rsidR="009B66EA" w:rsidRPr="00392A10" w:rsidTr="006426E7">
        <w:trPr>
          <w:trHeight w:val="694"/>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t>Crochets</w:t>
            </w:r>
          </w:p>
        </w:tc>
        <w:tc>
          <w:tcPr>
            <w:tcW w:w="6067" w:type="dxa"/>
            <w:gridSpan w:val="2"/>
            <w:vAlign w:val="center"/>
            <w:hideMark/>
          </w:tcPr>
          <w:p w:rsidR="009B66EA" w:rsidRPr="00392A10" w:rsidRDefault="009B66EA" w:rsidP="00AE0FE3">
            <w:p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Mettre entre crochets [  ] les  lettres ou les mots ajoutés ou changés dans une citation, de même que les points de suspension indiquant la coupure d’un passage […].</w:t>
            </w:r>
          </w:p>
        </w:tc>
      </w:tr>
      <w:tr w:rsidR="009B66EA" w:rsidRPr="00392A10" w:rsidTr="006426E7">
        <w:trPr>
          <w:trHeight w:val="795"/>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t>Notes</w:t>
            </w:r>
          </w:p>
        </w:tc>
        <w:tc>
          <w:tcPr>
            <w:tcW w:w="6067" w:type="dxa"/>
            <w:gridSpan w:val="2"/>
            <w:vAlign w:val="center"/>
            <w:hideMark/>
          </w:tcPr>
          <w:p w:rsidR="009B66EA" w:rsidRPr="00392A10" w:rsidRDefault="009B66EA" w:rsidP="009B66EA">
            <w:pPr>
              <w:numPr>
                <w:ilvl w:val="0"/>
                <w:numId w:val="3"/>
              </w:num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Placer les références des ouvrages et des articles à l’intérieur du texte en indiquant, entre parenthèse, le nom de l’auteur, l’année et la page ou les pages</w:t>
            </w:r>
            <w:r w:rsidR="007D4BFE">
              <w:rPr>
                <w:rFonts w:ascii="Garamond" w:eastAsia="Times New Roman" w:hAnsi="Garamond" w:cs="Times New Roman"/>
                <w:sz w:val="24"/>
                <w:szCs w:val="24"/>
                <w:lang w:eastAsia="fr-CA"/>
              </w:rPr>
              <w:t xml:space="preserve"> consultées. Exemple : (L. </w:t>
            </w:r>
            <w:proofErr w:type="spellStart"/>
            <w:r w:rsidR="007D4BFE">
              <w:rPr>
                <w:rFonts w:ascii="Garamond" w:eastAsia="Times New Roman" w:hAnsi="Garamond" w:cs="Times New Roman"/>
                <w:sz w:val="24"/>
                <w:szCs w:val="24"/>
                <w:lang w:eastAsia="fr-CA"/>
              </w:rPr>
              <w:t>Manokou</w:t>
            </w:r>
            <w:proofErr w:type="spellEnd"/>
            <w:r w:rsidR="007D4BFE">
              <w:rPr>
                <w:rFonts w:ascii="Garamond" w:eastAsia="Times New Roman" w:hAnsi="Garamond" w:cs="Times New Roman"/>
                <w:sz w:val="24"/>
                <w:szCs w:val="24"/>
                <w:lang w:eastAsia="fr-CA"/>
              </w:rPr>
              <w:t>, 2012, p.</w:t>
            </w:r>
            <w:r w:rsidRPr="00392A10">
              <w:rPr>
                <w:rFonts w:ascii="Garamond" w:eastAsia="Times New Roman" w:hAnsi="Garamond" w:cs="Times New Roman"/>
                <w:sz w:val="24"/>
                <w:szCs w:val="24"/>
                <w:lang w:eastAsia="fr-CA"/>
              </w:rPr>
              <w:t xml:space="preserve"> 43-45)</w:t>
            </w:r>
            <w:r w:rsidR="006426E7">
              <w:rPr>
                <w:rFonts w:ascii="Garamond" w:eastAsia="Times New Roman" w:hAnsi="Garamond" w:cs="Times New Roman"/>
                <w:sz w:val="24"/>
                <w:szCs w:val="24"/>
                <w:lang w:eastAsia="fr-CA"/>
              </w:rPr>
              <w:t>.</w:t>
            </w:r>
          </w:p>
          <w:p w:rsidR="009B66EA" w:rsidRPr="00392A10" w:rsidRDefault="009B66EA" w:rsidP="009B66EA">
            <w:pPr>
              <w:numPr>
                <w:ilvl w:val="0"/>
                <w:numId w:val="3"/>
              </w:num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Placer les notes au bas de chaque page pour les sources (orales ou imprimées) et pour les explications ou autres développement venant expliciter le texte.</w:t>
            </w:r>
          </w:p>
          <w:p w:rsidR="009B66EA" w:rsidRPr="00392A10" w:rsidRDefault="009B66EA" w:rsidP="009B66EA">
            <w:pPr>
              <w:numPr>
                <w:ilvl w:val="0"/>
                <w:numId w:val="3"/>
              </w:num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Les numéroter en continu.</w:t>
            </w:r>
          </w:p>
          <w:p w:rsidR="009B66EA" w:rsidRPr="00392A10" w:rsidRDefault="009B66EA" w:rsidP="009B66EA">
            <w:pPr>
              <w:numPr>
                <w:ilvl w:val="0"/>
                <w:numId w:val="3"/>
              </w:num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Utiliser les exposants pour les appels de note.</w:t>
            </w:r>
          </w:p>
          <w:p w:rsidR="009B66EA" w:rsidRPr="00392A10" w:rsidRDefault="009B66EA" w:rsidP="009B66EA">
            <w:pPr>
              <w:numPr>
                <w:ilvl w:val="0"/>
                <w:numId w:val="3"/>
              </w:numPr>
              <w:spacing w:after="0" w:line="240" w:lineRule="auto"/>
              <w:jc w:val="both"/>
              <w:rPr>
                <w:rFonts w:ascii="Garamond" w:eastAsia="Times New Roman" w:hAnsi="Garamond" w:cs="Times New Roman"/>
                <w:sz w:val="24"/>
                <w:szCs w:val="24"/>
                <w:lang w:eastAsia="fr-CA"/>
              </w:rPr>
            </w:pPr>
            <w:r w:rsidRPr="00392A10">
              <w:rPr>
                <w:rFonts w:ascii="Garamond" w:eastAsia="Times New Roman" w:hAnsi="Garamond" w:cs="Times New Roman"/>
                <w:sz w:val="24"/>
                <w:szCs w:val="24"/>
                <w:lang w:eastAsia="fr-CA"/>
              </w:rPr>
              <w:t>Placer les appels de note avant la ponctuation.</w:t>
            </w:r>
          </w:p>
        </w:tc>
      </w:tr>
      <w:tr w:rsidR="009B66EA" w:rsidRPr="00392A10" w:rsidTr="006426E7">
        <w:trPr>
          <w:trHeight w:val="149"/>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p>
        </w:tc>
        <w:tc>
          <w:tcPr>
            <w:tcW w:w="6067" w:type="dxa"/>
            <w:gridSpan w:val="2"/>
            <w:vAlign w:val="center"/>
            <w:hideMark/>
          </w:tcPr>
          <w:p w:rsidR="009B66EA" w:rsidRPr="00392A10" w:rsidRDefault="009B66EA" w:rsidP="00AE0FE3">
            <w:pPr>
              <w:spacing w:after="0" w:line="240" w:lineRule="auto"/>
              <w:ind w:left="720"/>
              <w:rPr>
                <w:rFonts w:ascii="Garamond" w:eastAsia="Times New Roman" w:hAnsi="Garamond" w:cs="Times New Roman"/>
                <w:sz w:val="24"/>
                <w:szCs w:val="24"/>
                <w:lang w:eastAsia="fr-CA"/>
              </w:rPr>
            </w:pPr>
          </w:p>
        </w:tc>
      </w:tr>
      <w:tr w:rsidR="009B66EA" w:rsidRPr="00392A10" w:rsidTr="006426E7">
        <w:trPr>
          <w:trHeight w:val="329"/>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b/>
                <w:bCs/>
                <w:sz w:val="24"/>
                <w:szCs w:val="24"/>
                <w:lang w:eastAsia="fr-CA"/>
              </w:rPr>
            </w:pPr>
            <w:r w:rsidRPr="00392A10">
              <w:rPr>
                <w:rFonts w:ascii="Garamond" w:eastAsia="Times New Roman" w:hAnsi="Garamond" w:cs="Times New Roman"/>
                <w:b/>
                <w:bCs/>
                <w:sz w:val="24"/>
                <w:szCs w:val="24"/>
                <w:lang w:eastAsia="fr-CA"/>
              </w:rPr>
              <w:t xml:space="preserve">Sources </w:t>
            </w:r>
          </w:p>
        </w:tc>
        <w:tc>
          <w:tcPr>
            <w:tcW w:w="6067" w:type="dxa"/>
            <w:gridSpan w:val="2"/>
            <w:vAlign w:val="center"/>
            <w:hideMark/>
          </w:tcPr>
          <w:p w:rsidR="009B66EA" w:rsidRPr="00392A10" w:rsidRDefault="009B66EA" w:rsidP="00AE0FE3">
            <w:pPr>
              <w:pStyle w:val="NormalWeb"/>
              <w:shd w:val="clear" w:color="auto" w:fill="FFFFFF"/>
              <w:spacing w:before="0" w:beforeAutospacing="0" w:after="0" w:afterAutospacing="0"/>
              <w:ind w:left="720"/>
              <w:jc w:val="both"/>
              <w:rPr>
                <w:rFonts w:ascii="Garamond" w:hAnsi="Garamond"/>
              </w:rPr>
            </w:pPr>
            <w:r w:rsidRPr="00392A10">
              <w:rPr>
                <w:rFonts w:ascii="Garamond" w:hAnsi="Garamond"/>
                <w:b/>
                <w:bCs/>
                <w:lang w:eastAsia="fr-CA"/>
              </w:rPr>
              <w:t>S'assurer que toutes les sources indiquées dans le texte, et seulement celles-ci, s'y trouvent</w:t>
            </w:r>
            <w:r w:rsidRPr="00392A10">
              <w:rPr>
                <w:rFonts w:ascii="Garamond" w:hAnsi="Garamond"/>
                <w:lang w:eastAsia="fr-CA"/>
              </w:rPr>
              <w:t>. </w:t>
            </w:r>
          </w:p>
        </w:tc>
      </w:tr>
      <w:tr w:rsidR="009B66EA" w:rsidRPr="00392A10" w:rsidTr="006426E7">
        <w:trPr>
          <w:trHeight w:val="2273"/>
          <w:tblCellSpacing w:w="15" w:type="dxa"/>
        </w:trPr>
        <w:tc>
          <w:tcPr>
            <w:tcW w:w="1438" w:type="dxa"/>
            <w:vAlign w:val="center"/>
          </w:tcPr>
          <w:p w:rsidR="009B66EA" w:rsidRPr="00392A10" w:rsidRDefault="009B66EA" w:rsidP="00AE0FE3">
            <w:pPr>
              <w:spacing w:after="0" w:line="240" w:lineRule="auto"/>
              <w:rPr>
                <w:rFonts w:ascii="Garamond" w:eastAsia="Times New Roman" w:hAnsi="Garamond" w:cs="Times New Roman"/>
                <w:b/>
                <w:bCs/>
                <w:sz w:val="24"/>
                <w:szCs w:val="24"/>
                <w:lang w:eastAsia="fr-CA"/>
              </w:rPr>
            </w:pPr>
          </w:p>
        </w:tc>
        <w:tc>
          <w:tcPr>
            <w:tcW w:w="6067" w:type="dxa"/>
            <w:gridSpan w:val="2"/>
            <w:vAlign w:val="center"/>
          </w:tcPr>
          <w:p w:rsidR="009B66EA" w:rsidRPr="00392A10" w:rsidRDefault="009B66EA" w:rsidP="009B66EA">
            <w:pPr>
              <w:numPr>
                <w:ilvl w:val="0"/>
                <w:numId w:val="5"/>
              </w:numPr>
              <w:spacing w:after="60" w:line="240" w:lineRule="auto"/>
              <w:jc w:val="both"/>
              <w:rPr>
                <w:rFonts w:ascii="Garamond" w:hAnsi="Garamond" w:cs="Times New Roman"/>
                <w:sz w:val="24"/>
                <w:szCs w:val="24"/>
              </w:rPr>
            </w:pPr>
            <w:r w:rsidRPr="00392A10">
              <w:rPr>
                <w:rFonts w:ascii="Garamond" w:hAnsi="Garamond" w:cs="Times New Roman"/>
                <w:sz w:val="24"/>
                <w:szCs w:val="24"/>
              </w:rPr>
              <w:t xml:space="preserve">Pour </w:t>
            </w:r>
            <w:r w:rsidRPr="00392A10">
              <w:rPr>
                <w:rFonts w:ascii="Garamond" w:hAnsi="Garamond" w:cs="Times New Roman"/>
                <w:b/>
                <w:sz w:val="24"/>
                <w:szCs w:val="24"/>
              </w:rPr>
              <w:t>les sources orales</w:t>
            </w:r>
            <w:r w:rsidRPr="00392A10">
              <w:rPr>
                <w:rFonts w:ascii="Garamond" w:hAnsi="Garamond" w:cs="Times New Roman"/>
                <w:sz w:val="24"/>
                <w:szCs w:val="24"/>
              </w:rPr>
              <w:t> : dans l’ordre alphabétique des noms des informateurs, dans un tableau comportant un numéro d’ordre, nom et prénom des informateurs, la date et le lieu de l’entretien, la qualité et la profession des informateurs, leur âge ou leur date de naissance.</w:t>
            </w:r>
          </w:p>
          <w:p w:rsidR="009B66EA" w:rsidRPr="00392A10" w:rsidRDefault="009B66EA" w:rsidP="009B66EA">
            <w:pPr>
              <w:pStyle w:val="NormalWeb"/>
              <w:numPr>
                <w:ilvl w:val="0"/>
                <w:numId w:val="5"/>
              </w:numPr>
              <w:shd w:val="clear" w:color="auto" w:fill="FFFFFF"/>
              <w:jc w:val="both"/>
              <w:rPr>
                <w:rFonts w:ascii="Garamond" w:hAnsi="Garamond"/>
              </w:rPr>
            </w:pPr>
            <w:r w:rsidRPr="00392A10">
              <w:rPr>
                <w:rFonts w:ascii="Garamond" w:hAnsi="Garamond"/>
              </w:rPr>
              <w:t xml:space="preserve">Pour </w:t>
            </w:r>
            <w:r w:rsidRPr="00392A10">
              <w:rPr>
                <w:rFonts w:ascii="Garamond" w:hAnsi="Garamond"/>
                <w:b/>
              </w:rPr>
              <w:t>les archives</w:t>
            </w:r>
            <w:r w:rsidRPr="00392A10">
              <w:rPr>
                <w:rFonts w:ascii="Garamond" w:hAnsi="Garamond"/>
              </w:rPr>
              <w:t>, il convient de mentionner en toutes lettres, à la première occurrence, le lieu de conservation des documents suivi de l’abréviation entre parenthèses. C’est l’abréviation qui est utilisée dans les occurrences suivantes.</w:t>
            </w:r>
          </w:p>
        </w:tc>
      </w:tr>
      <w:tr w:rsidR="009B66EA" w:rsidRPr="00392A10" w:rsidTr="006426E7">
        <w:trPr>
          <w:trHeight w:val="588"/>
          <w:tblCellSpacing w:w="15" w:type="dxa"/>
        </w:trPr>
        <w:tc>
          <w:tcPr>
            <w:tcW w:w="1438" w:type="dxa"/>
            <w:vAlign w:val="center"/>
          </w:tcPr>
          <w:p w:rsidR="009B66EA" w:rsidRPr="00392A10" w:rsidRDefault="009B66EA" w:rsidP="00AE0FE3">
            <w:pPr>
              <w:spacing w:after="0" w:line="240" w:lineRule="auto"/>
              <w:rPr>
                <w:rFonts w:ascii="Garamond" w:eastAsia="Times New Roman" w:hAnsi="Garamond" w:cs="Times New Roman"/>
                <w:b/>
                <w:bCs/>
                <w:sz w:val="24"/>
                <w:szCs w:val="24"/>
                <w:lang w:eastAsia="fr-CA"/>
              </w:rPr>
            </w:pPr>
            <w:r w:rsidRPr="00392A10">
              <w:rPr>
                <w:rFonts w:ascii="Garamond" w:eastAsia="Times New Roman" w:hAnsi="Garamond" w:cs="Times New Roman"/>
                <w:b/>
                <w:bCs/>
                <w:sz w:val="24"/>
                <w:szCs w:val="24"/>
                <w:lang w:eastAsia="fr-CA"/>
              </w:rPr>
              <w:t>Bibliographie</w:t>
            </w:r>
          </w:p>
        </w:tc>
        <w:tc>
          <w:tcPr>
            <w:tcW w:w="6067" w:type="dxa"/>
            <w:gridSpan w:val="2"/>
            <w:vAlign w:val="center"/>
          </w:tcPr>
          <w:p w:rsidR="009B66EA" w:rsidRPr="00392A10" w:rsidRDefault="009B66EA" w:rsidP="00AE0FE3">
            <w:pPr>
              <w:spacing w:after="0" w:line="240" w:lineRule="auto"/>
              <w:jc w:val="both"/>
              <w:rPr>
                <w:rFonts w:ascii="Garamond" w:eastAsia="Times New Roman" w:hAnsi="Garamond" w:cs="Times New Roman"/>
                <w:b/>
                <w:sz w:val="24"/>
                <w:szCs w:val="24"/>
                <w:lang w:eastAsia="fr-CA"/>
              </w:rPr>
            </w:pPr>
            <w:r w:rsidRPr="00392A10">
              <w:rPr>
                <w:rFonts w:ascii="Garamond" w:eastAsia="Times New Roman" w:hAnsi="Garamond" w:cs="Times New Roman"/>
                <w:b/>
                <w:bCs/>
                <w:sz w:val="24"/>
                <w:szCs w:val="24"/>
                <w:lang w:eastAsia="fr-CA"/>
              </w:rPr>
              <w:t>S'assurer que toutes les références bibliographiques indiquées dans le texte, et seulement celles-ci, s'y trouvent</w:t>
            </w:r>
            <w:r w:rsidRPr="00392A10">
              <w:rPr>
                <w:rFonts w:ascii="Garamond" w:eastAsia="Times New Roman" w:hAnsi="Garamond" w:cs="Times New Roman"/>
                <w:sz w:val="24"/>
                <w:szCs w:val="24"/>
                <w:lang w:eastAsia="fr-CA"/>
              </w:rPr>
              <w:t>. </w:t>
            </w:r>
          </w:p>
        </w:tc>
      </w:tr>
      <w:tr w:rsidR="009B66EA" w:rsidRPr="00392A10" w:rsidTr="006426E7">
        <w:trPr>
          <w:trHeight w:val="682"/>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t>Chapitre de livre</w:t>
            </w:r>
          </w:p>
        </w:tc>
        <w:tc>
          <w:tcPr>
            <w:tcW w:w="6067" w:type="dxa"/>
            <w:gridSpan w:val="2"/>
            <w:vAlign w:val="center"/>
            <w:hideMark/>
          </w:tcPr>
          <w:p w:rsidR="009B66EA" w:rsidRPr="00392A10" w:rsidRDefault="00C5470F" w:rsidP="00C5470F">
            <w:pPr>
              <w:spacing w:after="0" w:line="240" w:lineRule="auto"/>
              <w:jc w:val="both"/>
              <w:rPr>
                <w:rFonts w:ascii="Garamond" w:eastAsia="Times New Roman" w:hAnsi="Garamond" w:cs="Times New Roman"/>
                <w:sz w:val="24"/>
                <w:szCs w:val="24"/>
                <w:lang w:eastAsia="fr-CA"/>
              </w:rPr>
            </w:pPr>
            <w:r w:rsidRPr="00BF6B81">
              <w:rPr>
                <w:rFonts w:ascii="Garamond" w:hAnsi="Garamond" w:cs="Times New Roman"/>
              </w:rPr>
              <w:t>MEYHONG Stéphane</w:t>
            </w:r>
            <w:r w:rsidR="006426E7" w:rsidRPr="00BF6B81">
              <w:rPr>
                <w:rFonts w:ascii="Garamond" w:hAnsi="Garamond" w:cs="Times New Roman"/>
              </w:rPr>
              <w:t>, 2</w:t>
            </w:r>
            <w:r w:rsidRPr="00BF6B81">
              <w:rPr>
                <w:rFonts w:ascii="Garamond" w:hAnsi="Garamond" w:cs="Times New Roman"/>
              </w:rPr>
              <w:t>017</w:t>
            </w:r>
            <w:r w:rsidR="006426E7" w:rsidRPr="00BF6B81">
              <w:rPr>
                <w:rFonts w:ascii="Garamond" w:hAnsi="Garamond" w:cs="Times New Roman"/>
              </w:rPr>
              <w:t>, « </w:t>
            </w:r>
            <w:r w:rsidRPr="00BF6B81">
              <w:rPr>
                <w:rFonts w:ascii="Garamond" w:hAnsi="Garamond" w:cs="Times New Roman"/>
              </w:rPr>
              <w:t xml:space="preserve">Qu’en est-il de l’électrification de l’Afrique occidentale française (AOF) durant les deux plans quadriennaux ? », </w:t>
            </w:r>
            <w:r w:rsidRPr="00BF6B81">
              <w:rPr>
                <w:rFonts w:ascii="Garamond" w:hAnsi="Garamond" w:cs="Times New Roman"/>
                <w:i/>
              </w:rPr>
              <w:t>in</w:t>
            </w:r>
            <w:r w:rsidRPr="00BF6B81">
              <w:rPr>
                <w:rFonts w:ascii="Garamond" w:hAnsi="Garamond" w:cs="Times New Roman"/>
              </w:rPr>
              <w:t xml:space="preserve"> NFOULE MBA Fabrice</w:t>
            </w:r>
            <w:r w:rsidR="009B66EA" w:rsidRPr="00BF6B81">
              <w:rPr>
                <w:rFonts w:ascii="Garamond" w:hAnsi="Garamond" w:cs="Times New Roman"/>
              </w:rPr>
              <w:t xml:space="preserve"> (</w:t>
            </w:r>
            <w:proofErr w:type="spellStart"/>
            <w:r w:rsidR="009B66EA" w:rsidRPr="00BF6B81">
              <w:rPr>
                <w:rFonts w:ascii="Garamond" w:hAnsi="Garamond" w:cs="Times New Roman"/>
              </w:rPr>
              <w:t>dir</w:t>
            </w:r>
            <w:proofErr w:type="spellEnd"/>
            <w:r w:rsidR="009B66EA" w:rsidRPr="00BF6B81">
              <w:rPr>
                <w:rFonts w:ascii="Garamond" w:hAnsi="Garamond" w:cs="Times New Roman"/>
              </w:rPr>
              <w:t>.),</w:t>
            </w:r>
            <w:r w:rsidR="009B66EA" w:rsidRPr="00BF6B81">
              <w:rPr>
                <w:rStyle w:val="apple-converted-space"/>
                <w:rFonts w:ascii="Garamond" w:hAnsi="Garamond" w:cs="Times New Roman"/>
                <w:i/>
                <w:iCs/>
              </w:rPr>
              <w:t> </w:t>
            </w:r>
            <w:r w:rsidRPr="00BF6B81">
              <w:rPr>
                <w:rStyle w:val="apple-converted-space"/>
                <w:rFonts w:ascii="Garamond" w:hAnsi="Garamond" w:cs="Times New Roman"/>
                <w:i/>
                <w:iCs/>
              </w:rPr>
              <w:t>L’action publique en Afrique</w:t>
            </w:r>
            <w:r w:rsidR="00AA0009" w:rsidRPr="00BF6B81">
              <w:rPr>
                <w:rStyle w:val="apple-converted-space"/>
                <w:rFonts w:ascii="Garamond" w:hAnsi="Garamond" w:cs="Times New Roman"/>
                <w:i/>
                <w:iCs/>
              </w:rPr>
              <w:t xml:space="preserve"> subsaharienne sous le regard des sciences humaines</w:t>
            </w:r>
            <w:r>
              <w:rPr>
                <w:rFonts w:ascii="Garamond" w:hAnsi="Garamond" w:cs="Times New Roman"/>
              </w:rPr>
              <w:t>, Saint-Denis</w:t>
            </w:r>
            <w:r w:rsidR="000769DF">
              <w:rPr>
                <w:rFonts w:ascii="Garamond" w:hAnsi="Garamond" w:cs="Times New Roman"/>
              </w:rPr>
              <w:t xml:space="preserve">, </w:t>
            </w:r>
            <w:r>
              <w:rPr>
                <w:rFonts w:ascii="Garamond" w:hAnsi="Garamond" w:cs="Times New Roman"/>
              </w:rPr>
              <w:t>Connaissances et Savoirs</w:t>
            </w:r>
            <w:r w:rsidR="000769DF">
              <w:rPr>
                <w:rFonts w:ascii="Garamond" w:hAnsi="Garamond" w:cs="Times New Roman"/>
              </w:rPr>
              <w:t xml:space="preserve">, </w:t>
            </w:r>
            <w:r w:rsidR="00E11EB5">
              <w:rPr>
                <w:rFonts w:ascii="Garamond" w:hAnsi="Garamond" w:cs="Times New Roman"/>
              </w:rPr>
              <w:t>p. 101-140</w:t>
            </w:r>
            <w:r w:rsidR="009B66EA" w:rsidRPr="00392A10">
              <w:rPr>
                <w:rFonts w:ascii="Garamond" w:hAnsi="Garamond" w:cs="Times New Roman"/>
              </w:rPr>
              <w:t xml:space="preserve">.  </w:t>
            </w:r>
          </w:p>
        </w:tc>
      </w:tr>
      <w:tr w:rsidR="009B66EA" w:rsidRPr="00392A10" w:rsidTr="006426E7">
        <w:trPr>
          <w:trHeight w:val="670"/>
          <w:tblCellSpacing w:w="15" w:type="dxa"/>
        </w:trPr>
        <w:tc>
          <w:tcPr>
            <w:tcW w:w="1438" w:type="dxa"/>
            <w:vAlign w:val="center"/>
            <w:hideMark/>
          </w:tcPr>
          <w:p w:rsidR="009B66EA" w:rsidRPr="00392A10" w:rsidRDefault="009B66EA" w:rsidP="00AE0FE3">
            <w:pPr>
              <w:spacing w:after="0" w:line="240" w:lineRule="auto"/>
              <w:rPr>
                <w:rFonts w:ascii="Garamond" w:eastAsia="Times New Roman" w:hAnsi="Garamond" w:cs="Times New Roman"/>
                <w:sz w:val="24"/>
                <w:szCs w:val="24"/>
                <w:lang w:eastAsia="fr-CA"/>
              </w:rPr>
            </w:pPr>
            <w:r w:rsidRPr="00392A10">
              <w:rPr>
                <w:rFonts w:ascii="Garamond" w:eastAsia="Times New Roman" w:hAnsi="Garamond" w:cs="Times New Roman"/>
                <w:b/>
                <w:bCs/>
                <w:sz w:val="24"/>
                <w:szCs w:val="24"/>
                <w:lang w:eastAsia="fr-CA"/>
              </w:rPr>
              <w:t>Article de périodique</w:t>
            </w:r>
          </w:p>
        </w:tc>
        <w:tc>
          <w:tcPr>
            <w:tcW w:w="6067" w:type="dxa"/>
            <w:gridSpan w:val="2"/>
            <w:vAlign w:val="center"/>
            <w:hideMark/>
          </w:tcPr>
          <w:p w:rsidR="009B66EA" w:rsidRPr="00392A10" w:rsidRDefault="009B66EA" w:rsidP="00AE0FE3">
            <w:pPr>
              <w:spacing w:after="0" w:line="240" w:lineRule="auto"/>
              <w:jc w:val="both"/>
              <w:rPr>
                <w:rFonts w:ascii="Garamond" w:hAnsi="Garamond" w:cs="Times New Roman"/>
                <w:sz w:val="24"/>
                <w:szCs w:val="24"/>
              </w:rPr>
            </w:pPr>
          </w:p>
          <w:p w:rsidR="009B66EA" w:rsidRPr="00392A10" w:rsidRDefault="00C5470F" w:rsidP="00AE0FE3">
            <w:pPr>
              <w:spacing w:after="0" w:line="240" w:lineRule="auto"/>
              <w:jc w:val="both"/>
              <w:rPr>
                <w:rFonts w:ascii="Garamond" w:hAnsi="Garamond" w:cs="Times New Roman"/>
                <w:sz w:val="24"/>
                <w:szCs w:val="24"/>
              </w:rPr>
            </w:pPr>
            <w:r>
              <w:rPr>
                <w:rFonts w:ascii="Garamond" w:hAnsi="Garamond" w:cs="Times New Roman"/>
                <w:sz w:val="24"/>
                <w:szCs w:val="24"/>
              </w:rPr>
              <w:t>NFOULE MBA Fabrice, 2016</w:t>
            </w:r>
            <w:r w:rsidR="009B66EA" w:rsidRPr="00392A10">
              <w:rPr>
                <w:rFonts w:ascii="Garamond" w:hAnsi="Garamond" w:cs="Times New Roman"/>
                <w:sz w:val="24"/>
                <w:szCs w:val="24"/>
              </w:rPr>
              <w:t>,</w:t>
            </w:r>
            <w:r w:rsidR="009B66EA" w:rsidRPr="00392A10">
              <w:rPr>
                <w:rStyle w:val="apple-converted-space"/>
                <w:rFonts w:ascii="Garamond" w:hAnsi="Garamond" w:cs="Times New Roman"/>
                <w:i/>
                <w:iCs/>
                <w:sz w:val="24"/>
                <w:szCs w:val="24"/>
              </w:rPr>
              <w:t> </w:t>
            </w:r>
            <w:r w:rsidR="009B66EA" w:rsidRPr="00392A10">
              <w:rPr>
                <w:rFonts w:ascii="Garamond" w:hAnsi="Garamond" w:cs="Times New Roman"/>
                <w:sz w:val="24"/>
                <w:szCs w:val="24"/>
              </w:rPr>
              <w:t>« </w:t>
            </w:r>
            <w:r>
              <w:rPr>
                <w:rFonts w:ascii="Garamond" w:hAnsi="Garamond" w:cs="Times New Roman"/>
                <w:lang w:val="en-US"/>
              </w:rPr>
              <w:t xml:space="preserve">Les </w:t>
            </w:r>
            <w:proofErr w:type="spellStart"/>
            <w:r>
              <w:rPr>
                <w:rFonts w:ascii="Garamond" w:hAnsi="Garamond" w:cs="Times New Roman"/>
                <w:lang w:val="en-US"/>
              </w:rPr>
              <w:t>déconcentrations</w:t>
            </w:r>
            <w:proofErr w:type="spellEnd"/>
            <w:r>
              <w:rPr>
                <w:rFonts w:ascii="Garamond" w:hAnsi="Garamond" w:cs="Times New Roman"/>
                <w:lang w:val="en-US"/>
              </w:rPr>
              <w:t xml:space="preserve"> administrative </w:t>
            </w:r>
            <w:proofErr w:type="spellStart"/>
            <w:r>
              <w:rPr>
                <w:rFonts w:ascii="Garamond" w:hAnsi="Garamond" w:cs="Times New Roman"/>
                <w:lang w:val="en-US"/>
              </w:rPr>
              <w:t>ou</w:t>
            </w:r>
            <w:proofErr w:type="spellEnd"/>
            <w:r>
              <w:rPr>
                <w:rFonts w:ascii="Garamond" w:hAnsi="Garamond" w:cs="Times New Roman"/>
                <w:lang w:val="en-US"/>
              </w:rPr>
              <w:t xml:space="preserve"> </w:t>
            </w:r>
            <w:proofErr w:type="spellStart"/>
            <w:r>
              <w:rPr>
                <w:rFonts w:ascii="Garamond" w:hAnsi="Garamond" w:cs="Times New Roman"/>
                <w:lang w:val="en-US"/>
              </w:rPr>
              <w:t>l’illusion</w:t>
            </w:r>
            <w:proofErr w:type="spellEnd"/>
            <w:r>
              <w:rPr>
                <w:rFonts w:ascii="Garamond" w:hAnsi="Garamond" w:cs="Times New Roman"/>
                <w:lang w:val="en-US"/>
              </w:rPr>
              <w:t xml:space="preserve"> </w:t>
            </w:r>
            <w:proofErr w:type="spellStart"/>
            <w:r>
              <w:rPr>
                <w:rFonts w:ascii="Garamond" w:hAnsi="Garamond" w:cs="Times New Roman"/>
                <w:lang w:val="en-US"/>
              </w:rPr>
              <w:t>d’une</w:t>
            </w:r>
            <w:proofErr w:type="spellEnd"/>
            <w:r>
              <w:rPr>
                <w:rFonts w:ascii="Garamond" w:hAnsi="Garamond" w:cs="Times New Roman"/>
                <w:lang w:val="en-US"/>
              </w:rPr>
              <w:t xml:space="preserve"> </w:t>
            </w:r>
            <w:proofErr w:type="spellStart"/>
            <w:r>
              <w:rPr>
                <w:rFonts w:ascii="Garamond" w:hAnsi="Garamond" w:cs="Times New Roman"/>
                <w:lang w:val="en-US"/>
              </w:rPr>
              <w:t>émancipation</w:t>
            </w:r>
            <w:proofErr w:type="spellEnd"/>
            <w:r>
              <w:rPr>
                <w:rFonts w:ascii="Garamond" w:hAnsi="Garamond" w:cs="Times New Roman"/>
                <w:lang w:val="en-US"/>
              </w:rPr>
              <w:t xml:space="preserve"> des colonies françaises d’Afrique (1953-1957)</w:t>
            </w:r>
            <w:r w:rsidR="009B66EA" w:rsidRPr="00392A10">
              <w:rPr>
                <w:rFonts w:ascii="Garamond" w:hAnsi="Garamond" w:cs="Times New Roman"/>
                <w:sz w:val="24"/>
                <w:szCs w:val="24"/>
              </w:rPr>
              <w:t> »,</w:t>
            </w:r>
            <w:r w:rsidR="009B66EA" w:rsidRPr="00392A10">
              <w:rPr>
                <w:rStyle w:val="apple-converted-space"/>
                <w:rFonts w:ascii="Garamond" w:hAnsi="Garamond" w:cs="Times New Roman"/>
                <w:sz w:val="24"/>
                <w:szCs w:val="24"/>
              </w:rPr>
              <w:t> </w:t>
            </w:r>
            <w:r>
              <w:rPr>
                <w:rStyle w:val="Accentuation"/>
                <w:rFonts w:ascii="Garamond" w:hAnsi="Garamond"/>
                <w:sz w:val="24"/>
                <w:szCs w:val="24"/>
              </w:rPr>
              <w:t>Revue Ivoirienne d’Histoire</w:t>
            </w:r>
            <w:r>
              <w:rPr>
                <w:rFonts w:ascii="Garamond" w:hAnsi="Garamond" w:cs="Times New Roman"/>
                <w:sz w:val="24"/>
                <w:szCs w:val="24"/>
              </w:rPr>
              <w:t>, n° 28</w:t>
            </w:r>
            <w:r w:rsidR="007D4BFE">
              <w:rPr>
                <w:rFonts w:ascii="Garamond" w:hAnsi="Garamond" w:cs="Times New Roman"/>
                <w:sz w:val="24"/>
                <w:szCs w:val="24"/>
              </w:rPr>
              <w:t xml:space="preserve">, </w:t>
            </w:r>
            <w:r>
              <w:rPr>
                <w:rFonts w:ascii="Garamond" w:hAnsi="Garamond" w:cs="Times New Roman"/>
                <w:sz w:val="24"/>
                <w:szCs w:val="24"/>
              </w:rPr>
              <w:t>p. 67-79</w:t>
            </w:r>
            <w:r w:rsidR="009B66EA" w:rsidRPr="00392A10">
              <w:rPr>
                <w:rFonts w:ascii="Garamond" w:hAnsi="Garamond" w:cs="Times New Roman"/>
                <w:sz w:val="24"/>
                <w:szCs w:val="24"/>
              </w:rPr>
              <w:t>.</w:t>
            </w:r>
          </w:p>
        </w:tc>
      </w:tr>
      <w:tr w:rsidR="009B66EA" w:rsidRPr="00392A10" w:rsidTr="006426E7">
        <w:trPr>
          <w:trHeight w:val="610"/>
          <w:tblCellSpacing w:w="15" w:type="dxa"/>
        </w:trPr>
        <w:tc>
          <w:tcPr>
            <w:tcW w:w="1438" w:type="dxa"/>
            <w:vAlign w:val="center"/>
            <w:hideMark/>
          </w:tcPr>
          <w:p w:rsidR="009B66EA" w:rsidRDefault="009B66EA" w:rsidP="00AE0FE3">
            <w:pPr>
              <w:spacing w:after="0" w:line="240" w:lineRule="auto"/>
              <w:rPr>
                <w:rFonts w:ascii="Garamond" w:eastAsia="Times New Roman" w:hAnsi="Garamond" w:cs="Times New Roman"/>
                <w:b/>
                <w:bCs/>
                <w:sz w:val="24"/>
                <w:szCs w:val="24"/>
                <w:lang w:eastAsia="fr-CA"/>
              </w:rPr>
            </w:pPr>
            <w:r w:rsidRPr="00392A10">
              <w:rPr>
                <w:rFonts w:ascii="Garamond" w:eastAsia="Times New Roman" w:hAnsi="Garamond" w:cs="Times New Roman"/>
                <w:b/>
                <w:bCs/>
                <w:sz w:val="24"/>
                <w:szCs w:val="24"/>
                <w:lang w:eastAsia="fr-CA"/>
              </w:rPr>
              <w:t>Livre </w:t>
            </w:r>
          </w:p>
          <w:p w:rsidR="00AA0009" w:rsidRDefault="00AA0009" w:rsidP="00AE0FE3">
            <w:pPr>
              <w:spacing w:after="0" w:line="240" w:lineRule="auto"/>
              <w:rPr>
                <w:rFonts w:ascii="Garamond" w:eastAsia="Times New Roman" w:hAnsi="Garamond" w:cs="Times New Roman"/>
                <w:b/>
                <w:bCs/>
                <w:sz w:val="24"/>
                <w:szCs w:val="24"/>
                <w:lang w:eastAsia="fr-CA"/>
              </w:rPr>
            </w:pPr>
          </w:p>
          <w:p w:rsidR="00AA0009" w:rsidRDefault="00AA0009" w:rsidP="00AE0FE3">
            <w:pPr>
              <w:spacing w:after="0" w:line="240" w:lineRule="auto"/>
              <w:rPr>
                <w:rFonts w:ascii="Garamond" w:eastAsia="Times New Roman" w:hAnsi="Garamond" w:cs="Times New Roman"/>
                <w:b/>
                <w:bCs/>
                <w:sz w:val="24"/>
                <w:szCs w:val="24"/>
                <w:lang w:eastAsia="fr-CA"/>
              </w:rPr>
            </w:pPr>
          </w:p>
          <w:p w:rsidR="00AA0009" w:rsidRDefault="00AA0009" w:rsidP="00AE0FE3">
            <w:pPr>
              <w:spacing w:after="0" w:line="240" w:lineRule="auto"/>
              <w:rPr>
                <w:rFonts w:ascii="Garamond" w:eastAsia="Times New Roman" w:hAnsi="Garamond" w:cs="Times New Roman"/>
                <w:b/>
                <w:bCs/>
                <w:sz w:val="24"/>
                <w:szCs w:val="24"/>
                <w:lang w:eastAsia="fr-CA"/>
              </w:rPr>
            </w:pPr>
          </w:p>
          <w:p w:rsidR="00AA0009" w:rsidRPr="00392A10" w:rsidRDefault="00AA0009" w:rsidP="00AE0FE3">
            <w:pPr>
              <w:spacing w:after="0" w:line="240" w:lineRule="auto"/>
              <w:rPr>
                <w:rFonts w:ascii="Garamond" w:eastAsia="Times New Roman" w:hAnsi="Garamond" w:cs="Times New Roman"/>
                <w:sz w:val="24"/>
                <w:szCs w:val="24"/>
                <w:lang w:eastAsia="fr-CA"/>
              </w:rPr>
            </w:pPr>
            <w:r>
              <w:rPr>
                <w:rFonts w:ascii="Garamond" w:eastAsia="Times New Roman" w:hAnsi="Garamond" w:cs="Times New Roman"/>
                <w:b/>
                <w:bCs/>
                <w:sz w:val="24"/>
                <w:szCs w:val="24"/>
                <w:lang w:eastAsia="fr-CA"/>
              </w:rPr>
              <w:t>Thèse-Mémoire</w:t>
            </w:r>
          </w:p>
        </w:tc>
        <w:tc>
          <w:tcPr>
            <w:tcW w:w="6067" w:type="dxa"/>
            <w:gridSpan w:val="2"/>
            <w:vAlign w:val="center"/>
            <w:hideMark/>
          </w:tcPr>
          <w:p w:rsidR="009B66EA" w:rsidRDefault="00E11EB5" w:rsidP="00AE0FE3">
            <w:pPr>
              <w:pStyle w:val="NormalWeb"/>
              <w:shd w:val="clear" w:color="auto" w:fill="FFFFFF"/>
              <w:spacing w:before="240" w:beforeAutospacing="0" w:after="60" w:afterAutospacing="0" w:line="294" w:lineRule="atLeast"/>
              <w:jc w:val="both"/>
              <w:rPr>
                <w:rFonts w:ascii="Garamond" w:hAnsi="Garamond"/>
              </w:rPr>
            </w:pPr>
            <w:r>
              <w:rPr>
                <w:rFonts w:ascii="Garamond" w:hAnsi="Garamond"/>
              </w:rPr>
              <w:t>MATOUMBA Martial, 2013</w:t>
            </w:r>
            <w:r w:rsidR="009B66EA" w:rsidRPr="00392A10">
              <w:rPr>
                <w:rFonts w:ascii="Garamond" w:hAnsi="Garamond"/>
              </w:rPr>
              <w:t>,</w:t>
            </w:r>
            <w:r w:rsidR="009B66EA" w:rsidRPr="00392A10">
              <w:rPr>
                <w:rStyle w:val="apple-converted-space"/>
                <w:rFonts w:ascii="Garamond" w:eastAsia="Calibri" w:hAnsi="Garamond"/>
              </w:rPr>
              <w:t> </w:t>
            </w:r>
            <w:r>
              <w:rPr>
                <w:rStyle w:val="Accentuation"/>
                <w:rFonts w:ascii="Garamond" w:hAnsi="Garamond"/>
              </w:rPr>
              <w:t>Paléolithique au Gabon. Les technologies lithiques dans la région de la Nyanga (sud-ouest)</w:t>
            </w:r>
            <w:r>
              <w:rPr>
                <w:rFonts w:ascii="Garamond" w:hAnsi="Garamond"/>
              </w:rPr>
              <w:t>, Paris, L’Harmattan</w:t>
            </w:r>
            <w:r w:rsidR="009B66EA" w:rsidRPr="00392A10">
              <w:rPr>
                <w:rFonts w:ascii="Garamond" w:hAnsi="Garamond"/>
              </w:rPr>
              <w:t>.</w:t>
            </w:r>
          </w:p>
          <w:p w:rsidR="00AA0009" w:rsidRDefault="00AA0009" w:rsidP="00AE0FE3">
            <w:pPr>
              <w:pStyle w:val="NormalWeb"/>
              <w:shd w:val="clear" w:color="auto" w:fill="FFFFFF"/>
              <w:spacing w:before="240" w:beforeAutospacing="0" w:after="60" w:afterAutospacing="0" w:line="294" w:lineRule="atLeast"/>
              <w:jc w:val="both"/>
              <w:rPr>
                <w:sz w:val="22"/>
                <w:szCs w:val="22"/>
              </w:rPr>
            </w:pPr>
            <w:r w:rsidRPr="00AA0009">
              <w:rPr>
                <w:rFonts w:ascii="Garamond" w:hAnsi="Garamond"/>
                <w:sz w:val="22"/>
                <w:szCs w:val="22"/>
              </w:rPr>
              <w:t xml:space="preserve">DOUTSONA Judith, </w:t>
            </w:r>
            <w:r w:rsidRPr="00AA0009">
              <w:rPr>
                <w:sz w:val="22"/>
                <w:szCs w:val="22"/>
              </w:rPr>
              <w:t xml:space="preserve">2011, </w:t>
            </w:r>
            <w:r w:rsidRPr="00AA0009">
              <w:rPr>
                <w:i/>
                <w:sz w:val="22"/>
                <w:szCs w:val="22"/>
              </w:rPr>
              <w:t xml:space="preserve">Les femmes dans la fonction publique au Gabon ; études des trajectoires professionnelles des femmes </w:t>
            </w:r>
            <w:r w:rsidRPr="00AA0009">
              <w:rPr>
                <w:i/>
                <w:sz w:val="22"/>
                <w:szCs w:val="22"/>
              </w:rPr>
              <w:lastRenderedPageBreak/>
              <w:t>fonctionnaires</w:t>
            </w:r>
            <w:r w:rsidRPr="00AA0009">
              <w:rPr>
                <w:sz w:val="22"/>
                <w:szCs w:val="22"/>
              </w:rPr>
              <w:t>, 1930-1980, thèse d’histoire de l’Afrique, Paris, Université Paris-7 Denis-</w:t>
            </w:r>
            <w:proofErr w:type="spellStart"/>
            <w:r w:rsidRPr="00AA0009">
              <w:rPr>
                <w:sz w:val="22"/>
                <w:szCs w:val="22"/>
              </w:rPr>
              <w:t>Didérot</w:t>
            </w:r>
            <w:proofErr w:type="spellEnd"/>
            <w:r w:rsidRPr="00AA0009">
              <w:rPr>
                <w:sz w:val="22"/>
                <w:szCs w:val="22"/>
              </w:rPr>
              <w:t>.</w:t>
            </w:r>
          </w:p>
          <w:p w:rsidR="00DE6632" w:rsidRPr="00AA0009" w:rsidRDefault="00DE6632" w:rsidP="00AE0FE3">
            <w:pPr>
              <w:pStyle w:val="NormalWeb"/>
              <w:shd w:val="clear" w:color="auto" w:fill="FFFFFF"/>
              <w:spacing w:before="240" w:beforeAutospacing="0" w:after="60" w:afterAutospacing="0" w:line="294" w:lineRule="atLeast"/>
              <w:jc w:val="both"/>
              <w:rPr>
                <w:rFonts w:ascii="Garamond" w:hAnsi="Garamond"/>
                <w:sz w:val="22"/>
                <w:szCs w:val="22"/>
              </w:rPr>
            </w:pPr>
          </w:p>
        </w:tc>
      </w:tr>
      <w:tr w:rsidR="009B66EA" w:rsidRPr="00392A10" w:rsidTr="006426E7">
        <w:trPr>
          <w:trHeight w:val="530"/>
          <w:tblCellSpacing w:w="15" w:type="dxa"/>
        </w:trPr>
        <w:tc>
          <w:tcPr>
            <w:tcW w:w="1438" w:type="dxa"/>
            <w:vAlign w:val="center"/>
            <w:hideMark/>
          </w:tcPr>
          <w:p w:rsidR="009B66EA" w:rsidRDefault="009B66EA" w:rsidP="00AE0FE3">
            <w:pPr>
              <w:spacing w:after="0" w:line="240" w:lineRule="auto"/>
              <w:rPr>
                <w:rFonts w:ascii="Garamond" w:eastAsia="Times New Roman" w:hAnsi="Garamond" w:cs="Times New Roman"/>
                <w:b/>
                <w:bCs/>
                <w:sz w:val="24"/>
                <w:szCs w:val="24"/>
                <w:lang w:eastAsia="fr-CA"/>
              </w:rPr>
            </w:pPr>
            <w:r w:rsidRPr="00392A10">
              <w:rPr>
                <w:rFonts w:ascii="Garamond" w:eastAsia="Times New Roman" w:hAnsi="Garamond" w:cs="Times New Roman"/>
                <w:b/>
                <w:bCs/>
                <w:sz w:val="24"/>
                <w:szCs w:val="24"/>
                <w:lang w:eastAsia="fr-CA"/>
              </w:rPr>
              <w:lastRenderedPageBreak/>
              <w:t>Site Web </w:t>
            </w:r>
          </w:p>
          <w:p w:rsidR="00DE6632" w:rsidRDefault="00DE6632" w:rsidP="00AE0FE3">
            <w:pPr>
              <w:spacing w:after="0" w:line="240" w:lineRule="auto"/>
              <w:rPr>
                <w:rFonts w:ascii="Garamond" w:eastAsia="Times New Roman" w:hAnsi="Garamond" w:cs="Times New Roman"/>
                <w:b/>
                <w:bCs/>
                <w:sz w:val="24"/>
                <w:szCs w:val="24"/>
                <w:lang w:eastAsia="fr-CA"/>
              </w:rPr>
            </w:pPr>
          </w:p>
          <w:p w:rsidR="00DE6632" w:rsidRDefault="00DE6632" w:rsidP="00AE0FE3">
            <w:pPr>
              <w:spacing w:after="0" w:line="240" w:lineRule="auto"/>
              <w:rPr>
                <w:rFonts w:ascii="Garamond" w:eastAsia="Times New Roman" w:hAnsi="Garamond" w:cs="Times New Roman"/>
                <w:b/>
                <w:bCs/>
                <w:sz w:val="24"/>
                <w:szCs w:val="24"/>
                <w:lang w:eastAsia="fr-CA"/>
              </w:rPr>
            </w:pPr>
          </w:p>
          <w:p w:rsidR="00DE6632" w:rsidRDefault="00DE6632" w:rsidP="00AE0FE3">
            <w:pPr>
              <w:spacing w:after="0" w:line="240" w:lineRule="auto"/>
              <w:rPr>
                <w:rFonts w:ascii="Garamond" w:eastAsia="Times New Roman" w:hAnsi="Garamond" w:cs="Times New Roman"/>
                <w:b/>
                <w:bCs/>
                <w:sz w:val="24"/>
                <w:szCs w:val="24"/>
                <w:lang w:eastAsia="fr-CA"/>
              </w:rPr>
            </w:pPr>
          </w:p>
          <w:p w:rsidR="00DE6632" w:rsidRPr="00392A10" w:rsidRDefault="00DE6632" w:rsidP="00AE0FE3">
            <w:pPr>
              <w:spacing w:after="0" w:line="240" w:lineRule="auto"/>
              <w:rPr>
                <w:rFonts w:ascii="Garamond" w:eastAsia="Times New Roman" w:hAnsi="Garamond" w:cs="Times New Roman"/>
                <w:sz w:val="24"/>
                <w:szCs w:val="24"/>
                <w:lang w:eastAsia="fr-CA"/>
              </w:rPr>
            </w:pPr>
          </w:p>
        </w:tc>
        <w:tc>
          <w:tcPr>
            <w:tcW w:w="6067" w:type="dxa"/>
            <w:gridSpan w:val="2"/>
            <w:vAlign w:val="center"/>
            <w:hideMark/>
          </w:tcPr>
          <w:p w:rsidR="00DE6632" w:rsidRPr="00DE6632" w:rsidRDefault="00DE6632" w:rsidP="00DE6632">
            <w:pPr>
              <w:jc w:val="both"/>
              <w:rPr>
                <w:rFonts w:ascii="Times New Roman" w:hAnsi="Times New Roman" w:cs="Times New Roman"/>
              </w:rPr>
            </w:pPr>
            <w:r>
              <w:t xml:space="preserve"> </w:t>
            </w:r>
            <w:hyperlink r:id="rId5" w:history="1">
              <w:r w:rsidRPr="00DE6632">
                <w:rPr>
                  <w:rStyle w:val="Lienhypertexte"/>
                  <w:rFonts w:ascii="Times New Roman" w:hAnsi="Times New Roman" w:cs="Times New Roman"/>
                  <w:color w:val="1F497D" w:themeColor="text2"/>
                </w:rPr>
                <w:t>http://fr</w:t>
              </w:r>
            </w:hyperlink>
            <w:r w:rsidRPr="00DE6632">
              <w:rPr>
                <w:rFonts w:ascii="Times New Roman" w:hAnsi="Times New Roman" w:cs="Times New Roman"/>
                <w:color w:val="1F497D" w:themeColor="text2"/>
                <w:u w:val="single"/>
              </w:rPr>
              <w:t xml:space="preserve">. </w:t>
            </w:r>
            <w:proofErr w:type="spellStart"/>
            <w:r w:rsidRPr="00DE6632">
              <w:rPr>
                <w:rFonts w:ascii="Times New Roman" w:hAnsi="Times New Roman" w:cs="Times New Roman"/>
                <w:color w:val="1F497D" w:themeColor="text2"/>
                <w:u w:val="single"/>
              </w:rPr>
              <w:t>wikipédia</w:t>
            </w:r>
            <w:proofErr w:type="spellEnd"/>
            <w:r w:rsidRPr="00DE6632">
              <w:rPr>
                <w:rFonts w:ascii="Times New Roman" w:hAnsi="Times New Roman" w:cs="Times New Roman"/>
                <w:color w:val="1F497D" w:themeColor="text2"/>
                <w:u w:val="single"/>
              </w:rPr>
              <w:t xml:space="preserve">. </w:t>
            </w:r>
            <w:proofErr w:type="spellStart"/>
            <w:r w:rsidRPr="00DE6632">
              <w:rPr>
                <w:rFonts w:ascii="Times New Roman" w:hAnsi="Times New Roman" w:cs="Times New Roman"/>
                <w:color w:val="1F497D" w:themeColor="text2"/>
                <w:u w:val="single"/>
              </w:rPr>
              <w:t>Org</w:t>
            </w:r>
            <w:proofErr w:type="spellEnd"/>
            <w:r w:rsidRPr="00DE6632">
              <w:rPr>
                <w:rFonts w:ascii="Times New Roman" w:hAnsi="Times New Roman" w:cs="Times New Roman"/>
                <w:color w:val="1F497D" w:themeColor="text2"/>
                <w:u w:val="single"/>
              </w:rPr>
              <w:t>/wiki/sage-femme</w:t>
            </w:r>
            <w:r w:rsidRPr="00DE6632">
              <w:rPr>
                <w:rFonts w:ascii="Times New Roman" w:hAnsi="Times New Roman" w:cs="Times New Roman"/>
                <w:color w:val="000000" w:themeColor="text1"/>
              </w:rPr>
              <w:t xml:space="preserve"> (Consulté le 5 mars 2016)</w:t>
            </w:r>
          </w:p>
          <w:p w:rsidR="009B66EA" w:rsidRPr="00392A10" w:rsidRDefault="009B66EA" w:rsidP="00AE0FE3">
            <w:pPr>
              <w:spacing w:after="0" w:line="240" w:lineRule="auto"/>
              <w:jc w:val="both"/>
              <w:rPr>
                <w:rFonts w:ascii="Garamond" w:eastAsia="Times New Roman" w:hAnsi="Garamond" w:cs="Times New Roman"/>
                <w:sz w:val="24"/>
                <w:szCs w:val="24"/>
                <w:lang w:eastAsia="fr-CA"/>
              </w:rPr>
            </w:pPr>
          </w:p>
          <w:p w:rsidR="009B66EA" w:rsidRPr="00392A10" w:rsidRDefault="009B66EA" w:rsidP="00AE0FE3">
            <w:pPr>
              <w:spacing w:after="0" w:line="240" w:lineRule="auto"/>
              <w:jc w:val="both"/>
              <w:rPr>
                <w:rFonts w:ascii="Garamond" w:eastAsia="Times New Roman" w:hAnsi="Garamond" w:cs="Times New Roman"/>
                <w:sz w:val="24"/>
                <w:szCs w:val="24"/>
                <w:lang w:eastAsia="fr-CA"/>
              </w:rPr>
            </w:pPr>
          </w:p>
        </w:tc>
      </w:tr>
    </w:tbl>
    <w:p w:rsidR="009B66EA" w:rsidRPr="00392A10" w:rsidRDefault="009B66EA" w:rsidP="009B66EA">
      <w:pPr>
        <w:spacing w:after="0" w:line="240" w:lineRule="auto"/>
        <w:jc w:val="both"/>
        <w:rPr>
          <w:rFonts w:ascii="Garamond" w:hAnsi="Garamond" w:cs="Times New Roman"/>
          <w:b/>
          <w:sz w:val="24"/>
          <w:szCs w:val="24"/>
        </w:rPr>
      </w:pPr>
      <w:r w:rsidRPr="00392A10">
        <w:rPr>
          <w:rFonts w:ascii="Garamond" w:hAnsi="Garamond" w:cs="Times New Roman"/>
          <w:b/>
          <w:sz w:val="24"/>
          <w:szCs w:val="24"/>
        </w:rPr>
        <w:t xml:space="preserve">Frais d’instruction et d’insertion </w:t>
      </w:r>
    </w:p>
    <w:p w:rsidR="009B66EA" w:rsidRPr="00392A10" w:rsidRDefault="009B66EA" w:rsidP="009B66EA">
      <w:pPr>
        <w:spacing w:after="0" w:line="240" w:lineRule="auto"/>
        <w:jc w:val="both"/>
        <w:rPr>
          <w:rFonts w:ascii="Garamond" w:hAnsi="Garamond" w:cs="Times New Roman"/>
          <w:b/>
          <w:sz w:val="28"/>
          <w:szCs w:val="28"/>
        </w:rPr>
      </w:pPr>
    </w:p>
    <w:p w:rsidR="009B66EA" w:rsidRPr="00392A10" w:rsidRDefault="009B66EA" w:rsidP="009B66EA">
      <w:pPr>
        <w:spacing w:after="0" w:line="240" w:lineRule="auto"/>
        <w:ind w:left="708"/>
        <w:jc w:val="both"/>
        <w:rPr>
          <w:rFonts w:ascii="Garamond" w:hAnsi="Garamond" w:cs="Times New Roman"/>
          <w:b/>
          <w:sz w:val="24"/>
          <w:szCs w:val="24"/>
        </w:rPr>
      </w:pPr>
      <w:r w:rsidRPr="00392A10">
        <w:rPr>
          <w:rFonts w:ascii="Garamond" w:hAnsi="Garamond"/>
          <w:sz w:val="24"/>
          <w:szCs w:val="24"/>
        </w:rPr>
        <w:t>Les frais d’instruction de l’article sont de 15000f (23 euros) payables immédiatement au moment de l’envoi de l’article. À l’issue de l’instruction, si l’article est retenu, l’auteur paie les frais d’insertion qui s’élèvent à 30.000f (46 euros). Les frais d’instruction et d’insertion s’élèvent donc à 45.000f (69 euros). Les frais d’instruction sont payés à la réception de l’article et les frais d’insertion sont payés après l’acceptation de l’article pour publication. Le payement des frais d’insertion donnent droit à un tiré à part. Si un auteur achète un exemplaire, les frais d’envoi sont à sa charge. Les frais de gravure des clichés, des schémas et l’expédition des tirés à part (pour ceux qui voudraient les avoir par la poste) sont à la charge des auteurs. Ainsi que l’exemplaire de l’auteur.</w:t>
      </w:r>
    </w:p>
    <w:p w:rsidR="009B66EA" w:rsidRPr="00392A10" w:rsidRDefault="009B66EA" w:rsidP="009B66EA">
      <w:pPr>
        <w:spacing w:after="0" w:line="240" w:lineRule="auto"/>
        <w:jc w:val="both"/>
        <w:rPr>
          <w:rFonts w:ascii="Garamond" w:hAnsi="Garamond" w:cs="Times New Roman"/>
        </w:rPr>
      </w:pPr>
    </w:p>
    <w:p w:rsidR="009B66EA" w:rsidRPr="00392A10" w:rsidRDefault="009B66EA" w:rsidP="009B66EA">
      <w:pPr>
        <w:spacing w:after="0" w:line="240" w:lineRule="auto"/>
        <w:jc w:val="both"/>
        <w:rPr>
          <w:rFonts w:ascii="Garamond" w:hAnsi="Garamond" w:cs="Times New Roman"/>
          <w:b/>
          <w:sz w:val="24"/>
          <w:szCs w:val="24"/>
        </w:rPr>
      </w:pPr>
      <w:r w:rsidRPr="00392A10">
        <w:rPr>
          <w:rFonts w:ascii="Garamond" w:hAnsi="Garamond" w:cs="Times New Roman"/>
          <w:b/>
          <w:sz w:val="24"/>
          <w:szCs w:val="24"/>
        </w:rPr>
        <w:t>Dates importantes à retenir</w:t>
      </w:r>
    </w:p>
    <w:p w:rsidR="009B66EA" w:rsidRPr="00392A10" w:rsidRDefault="009B66EA" w:rsidP="009B66EA">
      <w:pPr>
        <w:spacing w:after="0" w:line="240" w:lineRule="auto"/>
        <w:jc w:val="both"/>
        <w:rPr>
          <w:rFonts w:ascii="Garamond" w:hAnsi="Garamond" w:cs="Times New Roman"/>
          <w:b/>
          <w:sz w:val="24"/>
          <w:szCs w:val="24"/>
        </w:rPr>
      </w:pPr>
    </w:p>
    <w:p w:rsidR="009B66EA" w:rsidRPr="00392A10" w:rsidRDefault="009B66EA" w:rsidP="009B66EA">
      <w:pPr>
        <w:spacing w:after="0" w:line="240" w:lineRule="auto"/>
        <w:rPr>
          <w:rFonts w:ascii="Garamond" w:hAnsi="Garamond" w:cs="Times New Roman"/>
          <w:sz w:val="24"/>
          <w:szCs w:val="24"/>
        </w:rPr>
      </w:pPr>
      <w:r>
        <w:rPr>
          <w:rFonts w:ascii="Garamond" w:hAnsi="Garamond" w:cs="Times New Roman"/>
          <w:sz w:val="24"/>
          <w:szCs w:val="24"/>
        </w:rPr>
        <w:t>Réception des résumés</w:t>
      </w:r>
      <w:r>
        <w:rPr>
          <w:rFonts w:ascii="Garamond" w:hAnsi="Garamond" w:cs="Times New Roman"/>
          <w:sz w:val="24"/>
          <w:szCs w:val="24"/>
        </w:rPr>
        <w:tab/>
      </w:r>
      <w:r w:rsidRPr="00392A10">
        <w:rPr>
          <w:rFonts w:ascii="Garamond" w:hAnsi="Garamond" w:cs="Times New Roman"/>
          <w:sz w:val="24"/>
          <w:szCs w:val="24"/>
        </w:rPr>
        <w:t xml:space="preserve">jusqu’au </w:t>
      </w:r>
      <w:r>
        <w:rPr>
          <w:rFonts w:ascii="Garamond" w:hAnsi="Garamond" w:cs="Times New Roman"/>
          <w:sz w:val="24"/>
          <w:szCs w:val="24"/>
        </w:rPr>
        <w:t>27 octo</w:t>
      </w:r>
      <w:r w:rsidR="00966954">
        <w:rPr>
          <w:rFonts w:ascii="Garamond" w:hAnsi="Garamond" w:cs="Times New Roman"/>
          <w:sz w:val="24"/>
          <w:szCs w:val="24"/>
        </w:rPr>
        <w:t>bre 2018</w:t>
      </w:r>
    </w:p>
    <w:p w:rsidR="009B66EA" w:rsidRPr="00392A10" w:rsidRDefault="009B66EA" w:rsidP="009B66EA">
      <w:pPr>
        <w:spacing w:after="0" w:line="240" w:lineRule="auto"/>
        <w:rPr>
          <w:rFonts w:ascii="Garamond" w:hAnsi="Garamond" w:cs="Times New Roman"/>
          <w:sz w:val="24"/>
          <w:szCs w:val="24"/>
        </w:rPr>
      </w:pPr>
      <w:r w:rsidRPr="00392A10">
        <w:rPr>
          <w:rFonts w:ascii="Garamond" w:hAnsi="Garamond" w:cs="Times New Roman"/>
          <w:sz w:val="24"/>
          <w:szCs w:val="24"/>
        </w:rPr>
        <w:t xml:space="preserve">Réception des articles </w:t>
      </w:r>
      <w:r w:rsidRPr="00392A10">
        <w:rPr>
          <w:rFonts w:ascii="Garamond" w:hAnsi="Garamond" w:cs="Times New Roman"/>
          <w:sz w:val="24"/>
          <w:szCs w:val="24"/>
        </w:rPr>
        <w:tab/>
      </w:r>
      <w:r w:rsidRPr="00392A10">
        <w:rPr>
          <w:rFonts w:ascii="Garamond" w:hAnsi="Garamond" w:cs="Times New Roman"/>
          <w:sz w:val="24"/>
          <w:szCs w:val="24"/>
        </w:rPr>
        <w:tab/>
        <w:t xml:space="preserve">jusqu’au </w:t>
      </w:r>
      <w:r>
        <w:rPr>
          <w:rFonts w:ascii="Garamond" w:hAnsi="Garamond" w:cs="Times New Roman"/>
          <w:sz w:val="24"/>
          <w:szCs w:val="24"/>
        </w:rPr>
        <w:t>15 novembre</w:t>
      </w:r>
      <w:r w:rsidR="00966954">
        <w:rPr>
          <w:rFonts w:ascii="Garamond" w:hAnsi="Garamond" w:cs="Times New Roman"/>
          <w:sz w:val="24"/>
          <w:szCs w:val="24"/>
        </w:rPr>
        <w:t xml:space="preserve"> 2018</w:t>
      </w:r>
    </w:p>
    <w:p w:rsidR="009B66EA" w:rsidRPr="00392A10" w:rsidRDefault="009B66EA" w:rsidP="009B66EA">
      <w:pPr>
        <w:spacing w:after="0" w:line="240" w:lineRule="auto"/>
        <w:rPr>
          <w:rFonts w:ascii="Garamond" w:hAnsi="Garamond" w:cs="Times New Roman"/>
          <w:sz w:val="24"/>
          <w:szCs w:val="24"/>
        </w:rPr>
      </w:pPr>
      <w:r w:rsidRPr="00392A10">
        <w:rPr>
          <w:rFonts w:ascii="Garamond" w:hAnsi="Garamond" w:cs="Times New Roman"/>
          <w:sz w:val="24"/>
          <w:szCs w:val="24"/>
        </w:rPr>
        <w:t>Retour des versions des articles corrigés a</w:t>
      </w:r>
      <w:r>
        <w:rPr>
          <w:rFonts w:ascii="Garamond" w:hAnsi="Garamond" w:cs="Times New Roman"/>
          <w:sz w:val="24"/>
          <w:szCs w:val="24"/>
        </w:rPr>
        <w:t>u plus tard 1er décem</w:t>
      </w:r>
      <w:r w:rsidR="00966954">
        <w:rPr>
          <w:rFonts w:ascii="Garamond" w:hAnsi="Garamond" w:cs="Times New Roman"/>
          <w:sz w:val="24"/>
          <w:szCs w:val="24"/>
        </w:rPr>
        <w:t>bre 2018</w:t>
      </w:r>
    </w:p>
    <w:p w:rsidR="009B66EA" w:rsidRPr="00392A10" w:rsidRDefault="009B66EA" w:rsidP="009B66EA">
      <w:pPr>
        <w:spacing w:after="0" w:line="240" w:lineRule="auto"/>
        <w:jc w:val="both"/>
        <w:rPr>
          <w:rFonts w:ascii="Garamond" w:hAnsi="Garamond" w:cs="Times New Roman"/>
          <w:sz w:val="24"/>
          <w:szCs w:val="24"/>
        </w:rPr>
      </w:pPr>
    </w:p>
    <w:p w:rsidR="009B66EA" w:rsidRPr="00392A10" w:rsidRDefault="009B66EA" w:rsidP="009B66EA">
      <w:pPr>
        <w:spacing w:after="0" w:line="240" w:lineRule="auto"/>
        <w:rPr>
          <w:rFonts w:ascii="Garamond" w:hAnsi="Garamond" w:cs="Times New Roman"/>
          <w:b/>
          <w:sz w:val="24"/>
          <w:szCs w:val="24"/>
        </w:rPr>
      </w:pPr>
      <w:r w:rsidRPr="00392A10">
        <w:rPr>
          <w:rFonts w:ascii="Garamond" w:hAnsi="Garamond" w:cs="Times New Roman"/>
          <w:b/>
          <w:sz w:val="24"/>
          <w:szCs w:val="24"/>
        </w:rPr>
        <w:t xml:space="preserve">Personne à contacter </w:t>
      </w:r>
    </w:p>
    <w:p w:rsidR="009B66EA" w:rsidRPr="00392A10" w:rsidRDefault="009B66EA" w:rsidP="009B66EA">
      <w:pPr>
        <w:spacing w:after="0" w:line="240" w:lineRule="auto"/>
        <w:rPr>
          <w:rFonts w:ascii="Garamond" w:hAnsi="Garamond" w:cs="Times New Roman"/>
          <w:b/>
          <w:sz w:val="24"/>
          <w:szCs w:val="24"/>
        </w:rPr>
      </w:pPr>
      <w:r w:rsidRPr="00392A10">
        <w:rPr>
          <w:rFonts w:ascii="Garamond" w:hAnsi="Garamond" w:cs="Times New Roman"/>
          <w:sz w:val="24"/>
          <w:szCs w:val="24"/>
        </w:rPr>
        <w:t xml:space="preserve">Fabrice NFOULE MBA : </w:t>
      </w:r>
      <w:r w:rsidRPr="006837E2">
        <w:rPr>
          <w:rFonts w:ascii="Garamond" w:hAnsi="Garamond" w:cs="Times New Roman"/>
          <w:sz w:val="24"/>
          <w:szCs w:val="24"/>
        </w:rPr>
        <w:t>fabrice.nfoule@gmail.com</w:t>
      </w:r>
    </w:p>
    <w:p w:rsidR="006A4251" w:rsidRDefault="006A4251"/>
    <w:sectPr w:rsidR="006A4251" w:rsidSect="00AD0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D07DA"/>
    <w:multiLevelType w:val="hybridMultilevel"/>
    <w:tmpl w:val="0B8C48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F477278"/>
    <w:multiLevelType w:val="multilevel"/>
    <w:tmpl w:val="587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75129"/>
    <w:multiLevelType w:val="multilevel"/>
    <w:tmpl w:val="B7B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30C60"/>
    <w:multiLevelType w:val="multilevel"/>
    <w:tmpl w:val="E45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570AD"/>
    <w:multiLevelType w:val="hybridMultilevel"/>
    <w:tmpl w:val="B0425776"/>
    <w:lvl w:ilvl="0" w:tplc="5EC6280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EA"/>
    <w:rsid w:val="000769DF"/>
    <w:rsid w:val="0023703D"/>
    <w:rsid w:val="005D71ED"/>
    <w:rsid w:val="006426E7"/>
    <w:rsid w:val="006A3BE9"/>
    <w:rsid w:val="006A4251"/>
    <w:rsid w:val="007D4BFE"/>
    <w:rsid w:val="00966954"/>
    <w:rsid w:val="009B66EA"/>
    <w:rsid w:val="00AA0009"/>
    <w:rsid w:val="00AD0AE7"/>
    <w:rsid w:val="00BD70A7"/>
    <w:rsid w:val="00BF6B81"/>
    <w:rsid w:val="00C5470F"/>
    <w:rsid w:val="00DE6632"/>
    <w:rsid w:val="00E11EB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E8907-14E8-4860-A7D4-23F56FE1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A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9B66EA"/>
    <w:rPr>
      <w:rFonts w:cs="Times New Roman"/>
      <w:i/>
      <w:iCs/>
    </w:rPr>
  </w:style>
  <w:style w:type="character" w:styleId="Lienhypertexte">
    <w:name w:val="Hyperlink"/>
    <w:uiPriority w:val="99"/>
    <w:unhideWhenUsed/>
    <w:rsid w:val="009B66EA"/>
    <w:rPr>
      <w:color w:val="0563C1"/>
      <w:u w:val="single"/>
    </w:rPr>
  </w:style>
  <w:style w:type="paragraph" w:styleId="NormalWeb">
    <w:name w:val="Normal (Web)"/>
    <w:basedOn w:val="Normal"/>
    <w:uiPriority w:val="99"/>
    <w:rsid w:val="009B6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66EA"/>
    <w:pPr>
      <w:autoSpaceDE w:val="0"/>
      <w:autoSpaceDN w:val="0"/>
      <w:adjustRightInd w:val="0"/>
      <w:spacing w:after="0" w:line="240" w:lineRule="auto"/>
    </w:pPr>
    <w:rPr>
      <w:rFonts w:ascii="Modern No. 20" w:eastAsia="Calibri" w:hAnsi="Modern No. 20" w:cs="Modern No. 20"/>
      <w:color w:val="000000"/>
      <w:sz w:val="24"/>
      <w:szCs w:val="24"/>
      <w:lang w:eastAsia="en-US"/>
    </w:rPr>
  </w:style>
  <w:style w:type="character" w:customStyle="1" w:styleId="apple-converted-space">
    <w:name w:val="apple-converted-space"/>
    <w:basedOn w:val="Policepardfaut"/>
    <w:rsid w:val="009B66EA"/>
  </w:style>
  <w:style w:type="paragraph" w:customStyle="1" w:styleId="texte">
    <w:name w:val="texte"/>
    <w:basedOn w:val="Normal"/>
    <w:uiPriority w:val="99"/>
    <w:rsid w:val="009B66EA"/>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dc:creator>
  <cp:keywords/>
  <dc:description/>
  <cp:lastModifiedBy>Eric Mahemu Imoa</cp:lastModifiedBy>
  <cp:revision>2</cp:revision>
  <dcterms:created xsi:type="dcterms:W3CDTF">2018-08-02T14:44:00Z</dcterms:created>
  <dcterms:modified xsi:type="dcterms:W3CDTF">2018-08-02T14:44:00Z</dcterms:modified>
</cp:coreProperties>
</file>