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0A0" w:rsidRPr="00AA2910" w:rsidRDefault="008860A0" w:rsidP="00491A33">
      <w:pPr>
        <w:spacing w:line="240" w:lineRule="auto"/>
        <w:jc w:val="center"/>
        <w:rPr>
          <w:rFonts w:ascii="Times New Roman" w:hAnsi="Times New Roman"/>
          <w:b/>
          <w:sz w:val="28"/>
          <w:szCs w:val="24"/>
        </w:rPr>
      </w:pPr>
      <w:r w:rsidRPr="00AA2910">
        <w:rPr>
          <w:rFonts w:ascii="Times New Roman" w:hAnsi="Times New Roman"/>
          <w:b/>
          <w:sz w:val="28"/>
          <w:szCs w:val="24"/>
        </w:rPr>
        <w:t>La Faculté des Lettres et Sciences Humaines de l’Université de Lubumbashi</w:t>
      </w:r>
    </w:p>
    <w:p w:rsidR="008860A0" w:rsidRPr="00491A33" w:rsidRDefault="008860A0" w:rsidP="00491A33">
      <w:pPr>
        <w:spacing w:line="240" w:lineRule="auto"/>
        <w:jc w:val="center"/>
        <w:rPr>
          <w:rFonts w:ascii="Times New Roman" w:hAnsi="Times New Roman"/>
          <w:b/>
          <w:sz w:val="24"/>
          <w:szCs w:val="24"/>
        </w:rPr>
      </w:pPr>
      <w:r w:rsidRPr="00491A33">
        <w:rPr>
          <w:rFonts w:ascii="Times New Roman" w:hAnsi="Times New Roman"/>
          <w:b/>
          <w:sz w:val="24"/>
          <w:szCs w:val="24"/>
        </w:rPr>
        <w:t>la</w:t>
      </w:r>
      <w:bookmarkStart w:id="0" w:name="_GoBack"/>
      <w:bookmarkEnd w:id="0"/>
      <w:r w:rsidRPr="00491A33">
        <w:rPr>
          <w:rFonts w:ascii="Times New Roman" w:hAnsi="Times New Roman"/>
          <w:b/>
          <w:sz w:val="24"/>
          <w:szCs w:val="24"/>
        </w:rPr>
        <w:t>nce</w:t>
      </w:r>
    </w:p>
    <w:p w:rsidR="008860A0" w:rsidRPr="00491A33" w:rsidRDefault="008860A0" w:rsidP="00491A33">
      <w:pPr>
        <w:spacing w:line="240" w:lineRule="auto"/>
        <w:jc w:val="center"/>
        <w:rPr>
          <w:rFonts w:ascii="Times New Roman" w:hAnsi="Times New Roman"/>
          <w:b/>
          <w:sz w:val="24"/>
          <w:szCs w:val="24"/>
        </w:rPr>
      </w:pPr>
      <w:r w:rsidRPr="00491A33">
        <w:rPr>
          <w:rFonts w:ascii="Times New Roman" w:hAnsi="Times New Roman"/>
          <w:b/>
          <w:sz w:val="24"/>
          <w:szCs w:val="24"/>
        </w:rPr>
        <w:t>Un appel à communication pour sa Journée scientifique de l’année académique 2017-2018</w:t>
      </w:r>
    </w:p>
    <w:p w:rsidR="008860A0" w:rsidRPr="00491A33" w:rsidRDefault="008860A0" w:rsidP="00491A33">
      <w:pPr>
        <w:spacing w:line="240" w:lineRule="auto"/>
        <w:jc w:val="center"/>
        <w:rPr>
          <w:rFonts w:ascii="Times New Roman" w:hAnsi="Times New Roman"/>
          <w:b/>
          <w:sz w:val="24"/>
          <w:szCs w:val="24"/>
        </w:rPr>
      </w:pPr>
      <w:r w:rsidRPr="00491A33">
        <w:rPr>
          <w:rFonts w:ascii="Times New Roman" w:hAnsi="Times New Roman"/>
          <w:b/>
          <w:sz w:val="24"/>
          <w:szCs w:val="24"/>
        </w:rPr>
        <w:t>sur</w:t>
      </w:r>
    </w:p>
    <w:p w:rsidR="008860A0" w:rsidRPr="00491A33" w:rsidRDefault="008860A0" w:rsidP="00491A33">
      <w:pPr>
        <w:spacing w:line="240" w:lineRule="auto"/>
        <w:jc w:val="center"/>
        <w:rPr>
          <w:rFonts w:ascii="Times New Roman" w:hAnsi="Times New Roman"/>
          <w:b/>
          <w:sz w:val="24"/>
          <w:szCs w:val="24"/>
        </w:rPr>
      </w:pPr>
      <w:r w:rsidRPr="00491A33">
        <w:rPr>
          <w:rFonts w:ascii="Times New Roman" w:hAnsi="Times New Roman"/>
          <w:b/>
          <w:sz w:val="24"/>
          <w:szCs w:val="24"/>
        </w:rPr>
        <w:t>« Exploitation minière et avenir de la République Démocratique du Congo : représentations et dynamiques culturelles »</w:t>
      </w:r>
    </w:p>
    <w:p w:rsidR="008860A0" w:rsidRPr="00491A33" w:rsidRDefault="008860A0" w:rsidP="00491A33">
      <w:pPr>
        <w:spacing w:line="240" w:lineRule="auto"/>
        <w:jc w:val="center"/>
        <w:rPr>
          <w:rFonts w:ascii="Times New Roman" w:hAnsi="Times New Roman"/>
          <w:b/>
          <w:sz w:val="24"/>
          <w:szCs w:val="24"/>
        </w:rPr>
      </w:pPr>
      <w:r w:rsidRPr="00491A33">
        <w:rPr>
          <w:rFonts w:ascii="Times New Roman" w:hAnsi="Times New Roman"/>
          <w:b/>
          <w:sz w:val="24"/>
          <w:szCs w:val="24"/>
        </w:rPr>
        <w:t>Lubumbashi, 25 mai 2018</w:t>
      </w:r>
    </w:p>
    <w:p w:rsidR="00491A33" w:rsidRDefault="00491A33" w:rsidP="00491A33">
      <w:pPr>
        <w:spacing w:line="240" w:lineRule="auto"/>
        <w:jc w:val="both"/>
        <w:rPr>
          <w:rFonts w:ascii="Times New Roman" w:hAnsi="Times New Roman"/>
          <w:b/>
          <w:sz w:val="24"/>
          <w:szCs w:val="24"/>
        </w:rPr>
        <w:sectPr w:rsidR="00491A33" w:rsidSect="00491A33">
          <w:headerReference w:type="default" r:id="rId7"/>
          <w:pgSz w:w="16838" w:h="11906" w:orient="landscape"/>
          <w:pgMar w:top="1418" w:right="1418" w:bottom="1418" w:left="1418" w:header="709" w:footer="709" w:gutter="0"/>
          <w:cols w:space="708"/>
          <w:docGrid w:linePitch="360"/>
        </w:sectPr>
      </w:pPr>
    </w:p>
    <w:p w:rsidR="008860A0" w:rsidRPr="00491A33" w:rsidRDefault="008860A0" w:rsidP="00491A33">
      <w:pPr>
        <w:spacing w:line="240" w:lineRule="auto"/>
        <w:jc w:val="both"/>
        <w:rPr>
          <w:rFonts w:ascii="Times New Roman" w:hAnsi="Times New Roman"/>
          <w:sz w:val="24"/>
          <w:szCs w:val="24"/>
        </w:rPr>
      </w:pPr>
      <w:r w:rsidRPr="00491A33">
        <w:rPr>
          <w:rFonts w:ascii="Times New Roman" w:hAnsi="Times New Roman"/>
          <w:b/>
          <w:sz w:val="24"/>
          <w:szCs w:val="24"/>
        </w:rPr>
        <w:lastRenderedPageBreak/>
        <w:t>Argumentaire</w:t>
      </w:r>
    </w:p>
    <w:p w:rsidR="008860A0" w:rsidRPr="00491A33" w:rsidRDefault="008860A0" w:rsidP="00491A33">
      <w:pPr>
        <w:spacing w:line="240" w:lineRule="auto"/>
        <w:jc w:val="both"/>
        <w:rPr>
          <w:rFonts w:ascii="Times New Roman" w:hAnsi="Times New Roman"/>
          <w:noProof/>
          <w:sz w:val="24"/>
          <w:szCs w:val="24"/>
          <w:lang w:val="fr-BE"/>
        </w:rPr>
      </w:pPr>
      <w:r w:rsidRPr="00491A33">
        <w:rPr>
          <w:rFonts w:ascii="Times New Roman" w:hAnsi="Times New Roman"/>
          <w:noProof/>
          <w:sz w:val="24"/>
          <w:szCs w:val="24"/>
          <w:lang w:val="fr-BE"/>
        </w:rPr>
        <w:t xml:space="preserve">Selon le Document de la Stratégie de Croissance et de Réduction de la pauvreté de la deuxième génération (DSCRP2), la République Démocratique du Congo (RDC), avec une  population  estimée  à  environ  65  millions d’habitants  en  2009 dont  plus ou moins  60%  vivent  en  milieu  rural,  avec  une  croissance  démographique estimée à 3,1%, regorge de potentialités naturelles (flore, faune, hydrographie, sol et sous-sol, climat…) qui auraient pu contribuer logiquement à l’amélioration des conditions de vie de sa population. Et le diagnostic réalisé à ce sujet  révèle le grand paradoxe d’une région aux potentialités énormes mais avec des populations pauvres :  habitat  indécent, diffculté d’accès aux services sociaux de base (eau potable, soins de santé, éducation, assainissement, électricité…), chômage de </w:t>
      </w:r>
      <w:r w:rsidRPr="00491A33">
        <w:rPr>
          <w:rFonts w:ascii="Times New Roman" w:hAnsi="Times New Roman"/>
          <w:noProof/>
          <w:sz w:val="24"/>
          <w:szCs w:val="24"/>
          <w:lang w:val="fr-BE"/>
        </w:rPr>
        <w:lastRenderedPageBreak/>
        <w:t>masse, protection aléatoire de l’environnement, pollution de l’eau et de l’air, destruction de la flore et de la faune, délocalisations des villages sans indemnisation... Le secteur productif focalisé surtout sur le secteur minier localisé dans quelques régions (Katanga, Kasai, Grand-Kivu, Province orientale) autour duquel s’est construite l’histoire du pays demeure quasiment  le  seul  à  générer  la  richesse  et  les  emplois  stables.</w:t>
      </w:r>
    </w:p>
    <w:p w:rsidR="008860A0" w:rsidRPr="00491A33" w:rsidRDefault="008860A0" w:rsidP="00491A33">
      <w:pPr>
        <w:spacing w:line="240" w:lineRule="auto"/>
        <w:jc w:val="both"/>
        <w:rPr>
          <w:rFonts w:ascii="Times New Roman" w:hAnsi="Times New Roman"/>
          <w:noProof/>
          <w:sz w:val="24"/>
          <w:szCs w:val="24"/>
          <w:lang w:val="fr-BE"/>
        </w:rPr>
      </w:pPr>
      <w:r w:rsidRPr="00491A33">
        <w:rPr>
          <w:rFonts w:ascii="Times New Roman" w:hAnsi="Times New Roman"/>
          <w:noProof/>
          <w:sz w:val="24"/>
          <w:szCs w:val="24"/>
          <w:lang w:val="fr-BE"/>
        </w:rPr>
        <w:t xml:space="preserve">Il n’est peut-être pas exagéré d’affirmer que l’histoire génénale de RDC (se con)fond avec celle de l’exploitation minière. Qu’il suffise de rappeler les traces de la politique de recrutement de la main d’œuvre au sein de l’Union Minière du Haut-Katanga dans la composition démographique actuelle du Katanga, le rôle secret que la même Union Minière du Haut-Katanga joua dans la motivation de la Sécession katangaise, la </w:t>
      </w:r>
      <w:r w:rsidRPr="00491A33">
        <w:rPr>
          <w:rFonts w:ascii="Times New Roman" w:hAnsi="Times New Roman"/>
          <w:noProof/>
          <w:sz w:val="24"/>
          <w:szCs w:val="24"/>
          <w:lang w:val="fr-BE"/>
        </w:rPr>
        <w:lastRenderedPageBreak/>
        <w:t>construction d’une usine de traitement du cuivre à Luilu (Kolwezi) qui fut l’une des raisons de deux « guerres du Shaba », la libéralisation de l’exploitation minière, son ouverture à l’artisanat et l’afflux des populations en provenance d’autres provinces du pays, l’intérêt soudain et constant du coltan aujourd’hui incontournable dans la fabrication des téléphones portables, ordinateurs, voitures électriques… et la résurgence des conflits armés, affrontements meurtriers dans la partie Est et leurs corollaires (migration des négociants et acheteurs du Grand-Kivu vers la partie nord du Katanga, enfants-soldats, mouvements des populations…)</w:t>
      </w:r>
    </w:p>
    <w:p w:rsidR="008860A0" w:rsidRPr="00491A33" w:rsidRDefault="008860A0" w:rsidP="00491A33">
      <w:pPr>
        <w:spacing w:line="240" w:lineRule="auto"/>
        <w:jc w:val="both"/>
        <w:rPr>
          <w:rFonts w:ascii="Times New Roman" w:hAnsi="Times New Roman"/>
          <w:noProof/>
          <w:sz w:val="24"/>
          <w:szCs w:val="24"/>
          <w:lang w:val="fr-BE"/>
        </w:rPr>
      </w:pPr>
      <w:r w:rsidRPr="00491A33">
        <w:rPr>
          <w:rFonts w:ascii="Times New Roman" w:hAnsi="Times New Roman"/>
          <w:noProof/>
          <w:sz w:val="24"/>
          <w:szCs w:val="24"/>
          <w:lang w:val="fr-BE"/>
        </w:rPr>
        <w:t xml:space="preserve">La  crise  financière  mondiale  qui  a  éclaté  en  2008  et  les  effets  désastreux  qu’elle  a occasionnés sur le secteur minier en RDC (qui avait été placé au centre des politiques de croissance et de lutte contre la pauvreté) </w:t>
      </w:r>
      <w:r w:rsidRPr="00491A33">
        <w:rPr>
          <w:rFonts w:ascii="Times New Roman" w:hAnsi="Times New Roman"/>
          <w:noProof/>
          <w:sz w:val="24"/>
          <w:szCs w:val="24"/>
          <w:lang w:val="fr-BE"/>
        </w:rPr>
        <w:lastRenderedPageBreak/>
        <w:t xml:space="preserve">posent avec encore plus d’acuité la question de la diversification  de  la  structure  économique  en RDC.  Au problème de la vulnérabilité d’un tel modèle de croissance s’ajoute le constat corollaire du manque d’effet d’entrainement de l’activité des grands groupes miniers sur le reste de l’économie locale, en termes de développement des capacités productives et de création d’emplois. </w:t>
      </w:r>
    </w:p>
    <w:p w:rsidR="008860A0" w:rsidRPr="00491A33" w:rsidRDefault="008860A0" w:rsidP="00491A33">
      <w:pPr>
        <w:spacing w:line="240" w:lineRule="auto"/>
        <w:jc w:val="both"/>
        <w:rPr>
          <w:rFonts w:ascii="Times New Roman" w:hAnsi="Times New Roman"/>
          <w:noProof/>
          <w:color w:val="FF0000"/>
          <w:sz w:val="24"/>
          <w:szCs w:val="24"/>
          <w:lang w:val="fr-BE"/>
        </w:rPr>
      </w:pPr>
      <w:r w:rsidRPr="00491A33">
        <w:rPr>
          <w:rFonts w:ascii="Times New Roman" w:hAnsi="Times New Roman"/>
          <w:noProof/>
          <w:sz w:val="24"/>
          <w:szCs w:val="24"/>
          <w:lang w:val="fr-BE"/>
        </w:rPr>
        <w:t xml:space="preserve">Dans  un  contexte  mondial  de remontée  des  cours  des  produits  miniers  et  de reprise économique  en RDC  après  les  chocs  brutaux  de  2008-2010 et de 2014-2017, la Faculté des Lettres et Sciences Humaines se propose de réflechir sur les représentations de l’exploitation minière et ses dynamiques culturelles afin d’en dresser le bilan, d’en identifier les défis ainsi que les </w:t>
      </w:r>
      <w:r w:rsidRPr="00491A33">
        <w:rPr>
          <w:rFonts w:ascii="Times New Roman" w:hAnsi="Times New Roman"/>
          <w:sz w:val="24"/>
          <w:szCs w:val="24"/>
        </w:rPr>
        <w:t>stratégies idoines d’une gouvernance minière durable favorable  </w:t>
      </w:r>
      <w:r w:rsidRPr="00491A33">
        <w:rPr>
          <w:rFonts w:ascii="Times New Roman" w:hAnsi="Times New Roman"/>
          <w:noProof/>
          <w:sz w:val="24"/>
          <w:szCs w:val="24"/>
          <w:lang w:val="fr-BE"/>
        </w:rPr>
        <w:t xml:space="preserve">à l’emploi.   </w:t>
      </w:r>
    </w:p>
    <w:p w:rsidR="008860A0" w:rsidRPr="00491A33" w:rsidRDefault="008860A0" w:rsidP="00491A33">
      <w:pPr>
        <w:spacing w:line="240" w:lineRule="auto"/>
        <w:jc w:val="both"/>
        <w:rPr>
          <w:rFonts w:ascii="Times New Roman" w:hAnsi="Times New Roman"/>
          <w:color w:val="FF0000"/>
          <w:sz w:val="24"/>
          <w:szCs w:val="24"/>
        </w:rPr>
      </w:pPr>
      <w:r w:rsidRPr="00491A33">
        <w:rPr>
          <w:rFonts w:ascii="Times New Roman" w:hAnsi="Times New Roman"/>
          <w:sz w:val="24"/>
          <w:szCs w:val="24"/>
        </w:rPr>
        <w:t xml:space="preserve">Dans l’ensemble, à travers la thématique choisie pour cette journée scientifique, la Faculté des Lettres et Sciences Humaines voudrait ainsi mobiliser ses enseignants-chercheurs de tous les domaines : Langues </w:t>
      </w:r>
      <w:r w:rsidRPr="00491A33">
        <w:rPr>
          <w:rFonts w:ascii="Times New Roman" w:hAnsi="Times New Roman"/>
          <w:sz w:val="24"/>
          <w:szCs w:val="24"/>
        </w:rPr>
        <w:lastRenderedPageBreak/>
        <w:t>et littératures, Langues et Affaires, Sciences de l’information et de la communication, Sciences historiques, Philosophie pour répondre à la question « quelles stratégies de développement pour l’avenir de la RDC par l’exploitation minière ? »</w:t>
      </w:r>
    </w:p>
    <w:p w:rsidR="008860A0" w:rsidRPr="00491A33" w:rsidRDefault="008860A0" w:rsidP="00491A33">
      <w:pPr>
        <w:spacing w:line="240" w:lineRule="auto"/>
        <w:jc w:val="both"/>
        <w:rPr>
          <w:rFonts w:ascii="Times New Roman" w:hAnsi="Times New Roman"/>
          <w:sz w:val="24"/>
          <w:szCs w:val="24"/>
        </w:rPr>
      </w:pPr>
      <w:r w:rsidRPr="00491A33">
        <w:rPr>
          <w:rFonts w:ascii="Times New Roman" w:hAnsi="Times New Roman"/>
          <w:b/>
          <w:sz w:val="24"/>
          <w:szCs w:val="24"/>
        </w:rPr>
        <w:t>Axes du colloque</w:t>
      </w:r>
      <w:r w:rsidRPr="00491A33">
        <w:rPr>
          <w:rFonts w:ascii="Times New Roman" w:hAnsi="Times New Roman"/>
          <w:sz w:val="24"/>
          <w:szCs w:val="24"/>
        </w:rPr>
        <w:t> </w:t>
      </w:r>
    </w:p>
    <w:p w:rsidR="008860A0" w:rsidRPr="00491A33" w:rsidRDefault="008860A0" w:rsidP="00491A33">
      <w:pPr>
        <w:spacing w:line="240" w:lineRule="auto"/>
        <w:jc w:val="both"/>
        <w:rPr>
          <w:rFonts w:ascii="Times New Roman" w:hAnsi="Times New Roman"/>
          <w:sz w:val="24"/>
          <w:szCs w:val="24"/>
        </w:rPr>
      </w:pPr>
      <w:r w:rsidRPr="00491A33">
        <w:rPr>
          <w:rFonts w:ascii="Times New Roman" w:hAnsi="Times New Roman"/>
          <w:sz w:val="24"/>
          <w:szCs w:val="24"/>
        </w:rPr>
        <w:t>Les propositions de communication attendues peuvent s’inscrire dans les axes suivants :</w:t>
      </w:r>
    </w:p>
    <w:p w:rsidR="008860A0" w:rsidRPr="00491A33" w:rsidRDefault="008860A0" w:rsidP="00491A33">
      <w:pPr>
        <w:pStyle w:val="Paragraphedeliste"/>
        <w:numPr>
          <w:ilvl w:val="0"/>
          <w:numId w:val="4"/>
        </w:numPr>
        <w:spacing w:after="160" w:line="240" w:lineRule="auto"/>
        <w:rPr>
          <w:rFonts w:ascii="Times New Roman" w:hAnsi="Times New Roman"/>
          <w:b/>
          <w:sz w:val="24"/>
          <w:szCs w:val="24"/>
        </w:rPr>
      </w:pPr>
      <w:r w:rsidRPr="00491A33">
        <w:rPr>
          <w:rFonts w:ascii="Times New Roman" w:hAnsi="Times New Roman"/>
          <w:b/>
          <w:sz w:val="24"/>
          <w:szCs w:val="24"/>
        </w:rPr>
        <w:t>Langues, littératures et exploitation minière </w:t>
      </w:r>
    </w:p>
    <w:p w:rsidR="008860A0" w:rsidRPr="00491A33" w:rsidRDefault="008860A0" w:rsidP="00491A33">
      <w:pPr>
        <w:pStyle w:val="Paragraphedeliste"/>
        <w:spacing w:after="160" w:line="240" w:lineRule="auto"/>
        <w:rPr>
          <w:rFonts w:ascii="Times New Roman" w:hAnsi="Times New Roman"/>
          <w:b/>
          <w:sz w:val="24"/>
          <w:szCs w:val="24"/>
        </w:rPr>
      </w:pPr>
    </w:p>
    <w:p w:rsidR="008860A0" w:rsidRPr="00491A33" w:rsidRDefault="008860A0" w:rsidP="00491A33">
      <w:pPr>
        <w:pStyle w:val="Paragraphedeliste"/>
        <w:numPr>
          <w:ilvl w:val="0"/>
          <w:numId w:val="5"/>
        </w:numPr>
        <w:spacing w:after="160" w:line="240" w:lineRule="auto"/>
        <w:rPr>
          <w:rFonts w:ascii="Times New Roman" w:hAnsi="Times New Roman"/>
          <w:sz w:val="24"/>
          <w:szCs w:val="24"/>
        </w:rPr>
      </w:pPr>
      <w:r w:rsidRPr="00491A33">
        <w:rPr>
          <w:rFonts w:ascii="Times New Roman" w:hAnsi="Times New Roman"/>
          <w:sz w:val="24"/>
          <w:szCs w:val="24"/>
        </w:rPr>
        <w:t>Figuration/fictionnalisation</w:t>
      </w:r>
      <w:r w:rsidRPr="00491A33">
        <w:rPr>
          <w:rStyle w:val="Appelnotedebasdep"/>
          <w:rFonts w:ascii="Times New Roman" w:hAnsi="Times New Roman"/>
          <w:sz w:val="24"/>
          <w:szCs w:val="24"/>
        </w:rPr>
        <w:footnoteReference w:id="1"/>
      </w:r>
      <w:r w:rsidRPr="00491A33">
        <w:rPr>
          <w:rFonts w:ascii="Times New Roman" w:hAnsi="Times New Roman"/>
          <w:sz w:val="24"/>
          <w:szCs w:val="24"/>
        </w:rPr>
        <w:t xml:space="preserve"> de l’exploitation minière et ses corollaires (enfants-soldats, corruption, dépravation des mœurs, guerres civiles, gouvernants/élites…) dans les œuvres de fiction ;</w:t>
      </w:r>
    </w:p>
    <w:p w:rsidR="008860A0" w:rsidRPr="00491A33" w:rsidRDefault="008860A0" w:rsidP="00491A33">
      <w:pPr>
        <w:pStyle w:val="Paragraphedeliste"/>
        <w:numPr>
          <w:ilvl w:val="0"/>
          <w:numId w:val="5"/>
        </w:numPr>
        <w:spacing w:after="160" w:line="240" w:lineRule="auto"/>
        <w:rPr>
          <w:rFonts w:ascii="Times New Roman" w:hAnsi="Times New Roman"/>
          <w:sz w:val="24"/>
          <w:szCs w:val="24"/>
        </w:rPr>
      </w:pPr>
      <w:r w:rsidRPr="00491A33">
        <w:rPr>
          <w:rFonts w:ascii="Times New Roman" w:hAnsi="Times New Roman"/>
          <w:sz w:val="24"/>
          <w:szCs w:val="24"/>
        </w:rPr>
        <w:t xml:space="preserve">Exploitation minière et apprentissage des langues parlées par les communautés locales pour </w:t>
      </w:r>
      <w:r w:rsidRPr="00491A33">
        <w:rPr>
          <w:rFonts w:ascii="Times New Roman" w:hAnsi="Times New Roman"/>
          <w:sz w:val="24"/>
          <w:szCs w:val="24"/>
        </w:rPr>
        <w:lastRenderedPageBreak/>
        <w:t>l’amélioration des rapports entre les entreprises minières et les communautés locales ;</w:t>
      </w:r>
    </w:p>
    <w:p w:rsidR="008860A0" w:rsidRPr="00491A33" w:rsidRDefault="008860A0" w:rsidP="00491A33">
      <w:pPr>
        <w:pStyle w:val="Paragraphedeliste"/>
        <w:numPr>
          <w:ilvl w:val="0"/>
          <w:numId w:val="5"/>
        </w:numPr>
        <w:spacing w:after="160" w:line="240" w:lineRule="auto"/>
        <w:rPr>
          <w:rFonts w:ascii="Times New Roman" w:hAnsi="Times New Roman"/>
          <w:sz w:val="24"/>
          <w:szCs w:val="24"/>
        </w:rPr>
      </w:pPr>
      <w:r w:rsidRPr="00491A33">
        <w:rPr>
          <w:rFonts w:ascii="Times New Roman" w:hAnsi="Times New Roman"/>
          <w:sz w:val="24"/>
          <w:szCs w:val="24"/>
        </w:rPr>
        <w:t>Cohabitati</w:t>
      </w:r>
      <w:r w:rsidRPr="00491A33">
        <w:rPr>
          <w:rFonts w:ascii="Times New Roman" w:hAnsi="Times New Roman"/>
          <w:sz w:val="24"/>
          <w:szCs w:val="24"/>
        </w:rPr>
        <w:t>on des langues et des culture</w:t>
      </w:r>
      <w:r w:rsidRPr="00491A33">
        <w:rPr>
          <w:rFonts w:ascii="Times New Roman" w:hAnsi="Times New Roman"/>
          <w:sz w:val="24"/>
          <w:szCs w:val="24"/>
        </w:rPr>
        <w:t>s dans les zones d’exploitation minière ;</w:t>
      </w:r>
    </w:p>
    <w:p w:rsidR="008860A0" w:rsidRPr="00491A33" w:rsidRDefault="008860A0" w:rsidP="00491A33">
      <w:pPr>
        <w:pStyle w:val="Paragraphedeliste"/>
        <w:numPr>
          <w:ilvl w:val="0"/>
          <w:numId w:val="5"/>
        </w:numPr>
        <w:spacing w:after="160" w:line="240" w:lineRule="auto"/>
        <w:rPr>
          <w:rFonts w:ascii="Times New Roman" w:hAnsi="Times New Roman"/>
          <w:sz w:val="24"/>
          <w:szCs w:val="24"/>
        </w:rPr>
      </w:pPr>
      <w:r w:rsidRPr="00491A33">
        <w:rPr>
          <w:rFonts w:ascii="Times New Roman" w:hAnsi="Times New Roman"/>
          <w:sz w:val="24"/>
          <w:szCs w:val="24"/>
        </w:rPr>
        <w:t>Adéquation entre la/le Formation/parcours en langues (française, anglaise, portugaise, espagnole, italienne, arabe, chinoise, congolaises…) et les besoins de traduction/traducteur dans les entreprises minières ;</w:t>
      </w:r>
    </w:p>
    <w:p w:rsidR="008860A0" w:rsidRPr="00491A33" w:rsidRDefault="008860A0" w:rsidP="00491A33">
      <w:pPr>
        <w:pStyle w:val="Paragraphedeliste"/>
        <w:numPr>
          <w:ilvl w:val="0"/>
          <w:numId w:val="5"/>
        </w:numPr>
        <w:spacing w:after="160" w:line="240" w:lineRule="auto"/>
        <w:rPr>
          <w:rFonts w:ascii="Times New Roman" w:hAnsi="Times New Roman"/>
          <w:sz w:val="24"/>
          <w:szCs w:val="24"/>
        </w:rPr>
      </w:pPr>
      <w:r w:rsidRPr="00491A33">
        <w:rPr>
          <w:rFonts w:ascii="Times New Roman" w:hAnsi="Times New Roman"/>
          <w:sz w:val="24"/>
          <w:szCs w:val="24"/>
        </w:rPr>
        <w:t>Exploitation minière et son impact sur les parlers locaux ;</w:t>
      </w:r>
    </w:p>
    <w:p w:rsidR="008860A0" w:rsidRPr="00491A33" w:rsidRDefault="008860A0" w:rsidP="00491A33">
      <w:pPr>
        <w:pStyle w:val="Paragraphedeliste"/>
        <w:spacing w:after="160" w:line="240" w:lineRule="auto"/>
        <w:ind w:left="1440"/>
        <w:rPr>
          <w:rFonts w:ascii="Times New Roman" w:hAnsi="Times New Roman"/>
          <w:sz w:val="24"/>
          <w:szCs w:val="24"/>
        </w:rPr>
      </w:pPr>
    </w:p>
    <w:p w:rsidR="008860A0" w:rsidRPr="00491A33" w:rsidRDefault="008860A0" w:rsidP="00491A33">
      <w:pPr>
        <w:pStyle w:val="Paragraphedeliste"/>
        <w:numPr>
          <w:ilvl w:val="0"/>
          <w:numId w:val="4"/>
        </w:numPr>
        <w:spacing w:after="160" w:line="240" w:lineRule="auto"/>
        <w:rPr>
          <w:rFonts w:ascii="Times New Roman" w:hAnsi="Times New Roman"/>
          <w:b/>
          <w:sz w:val="24"/>
          <w:szCs w:val="24"/>
        </w:rPr>
      </w:pPr>
      <w:r w:rsidRPr="00491A33">
        <w:rPr>
          <w:rFonts w:ascii="Times New Roman" w:hAnsi="Times New Roman"/>
          <w:b/>
          <w:sz w:val="24"/>
          <w:szCs w:val="24"/>
        </w:rPr>
        <w:t xml:space="preserve">Histoire de l’exploitation minière </w:t>
      </w:r>
    </w:p>
    <w:p w:rsidR="008860A0" w:rsidRPr="00491A33" w:rsidRDefault="008860A0" w:rsidP="00491A33">
      <w:pPr>
        <w:pStyle w:val="Paragraphedeliste"/>
        <w:spacing w:after="160" w:line="240" w:lineRule="auto"/>
        <w:rPr>
          <w:rFonts w:ascii="Times New Roman" w:hAnsi="Times New Roman"/>
          <w:b/>
          <w:sz w:val="24"/>
          <w:szCs w:val="24"/>
        </w:rPr>
      </w:pPr>
    </w:p>
    <w:p w:rsidR="008860A0" w:rsidRPr="00491A33" w:rsidRDefault="008860A0" w:rsidP="00491A33">
      <w:pPr>
        <w:pStyle w:val="Paragraphedeliste"/>
        <w:numPr>
          <w:ilvl w:val="0"/>
          <w:numId w:val="6"/>
        </w:numPr>
        <w:spacing w:after="160" w:line="240" w:lineRule="auto"/>
        <w:rPr>
          <w:rFonts w:ascii="Times New Roman" w:hAnsi="Times New Roman"/>
          <w:sz w:val="24"/>
          <w:szCs w:val="24"/>
        </w:rPr>
      </w:pPr>
      <w:r w:rsidRPr="00491A33">
        <w:rPr>
          <w:rFonts w:ascii="Times New Roman" w:hAnsi="Times New Roman"/>
          <w:sz w:val="24"/>
          <w:szCs w:val="24"/>
        </w:rPr>
        <w:t>Histoire et exploitation minière à travers le monde ;</w:t>
      </w:r>
    </w:p>
    <w:p w:rsidR="008860A0" w:rsidRPr="00491A33" w:rsidRDefault="008860A0" w:rsidP="00491A33">
      <w:pPr>
        <w:pStyle w:val="Paragraphedeliste"/>
        <w:numPr>
          <w:ilvl w:val="0"/>
          <w:numId w:val="6"/>
        </w:numPr>
        <w:spacing w:after="160" w:line="240" w:lineRule="auto"/>
        <w:rPr>
          <w:rFonts w:ascii="Times New Roman" w:hAnsi="Times New Roman"/>
          <w:sz w:val="24"/>
          <w:szCs w:val="24"/>
        </w:rPr>
      </w:pPr>
      <w:r w:rsidRPr="00491A33">
        <w:rPr>
          <w:rFonts w:ascii="Times New Roman" w:hAnsi="Times New Roman"/>
          <w:sz w:val="24"/>
          <w:szCs w:val="24"/>
        </w:rPr>
        <w:t>Exploitation minière et l’histoire des conflits armés en RDC ;</w:t>
      </w:r>
    </w:p>
    <w:p w:rsidR="008860A0" w:rsidRPr="00491A33" w:rsidRDefault="008860A0" w:rsidP="00491A33">
      <w:pPr>
        <w:pStyle w:val="Paragraphedeliste"/>
        <w:numPr>
          <w:ilvl w:val="0"/>
          <w:numId w:val="6"/>
        </w:numPr>
        <w:spacing w:after="160" w:line="240" w:lineRule="auto"/>
        <w:rPr>
          <w:rFonts w:ascii="Times New Roman" w:hAnsi="Times New Roman"/>
          <w:sz w:val="24"/>
          <w:szCs w:val="24"/>
        </w:rPr>
      </w:pPr>
      <w:r w:rsidRPr="00491A33">
        <w:rPr>
          <w:rFonts w:ascii="Times New Roman" w:hAnsi="Times New Roman"/>
          <w:sz w:val="24"/>
          <w:szCs w:val="24"/>
        </w:rPr>
        <w:lastRenderedPageBreak/>
        <w:t>Exploitation minière et survivances de l’idéologie indépendantiste en RDC ;</w:t>
      </w:r>
    </w:p>
    <w:p w:rsidR="008860A0" w:rsidRPr="00491A33" w:rsidRDefault="008860A0" w:rsidP="00491A33">
      <w:pPr>
        <w:pStyle w:val="Paragraphedeliste"/>
        <w:numPr>
          <w:ilvl w:val="0"/>
          <w:numId w:val="6"/>
        </w:numPr>
        <w:spacing w:after="160" w:line="240" w:lineRule="auto"/>
        <w:rPr>
          <w:rFonts w:ascii="Times New Roman" w:hAnsi="Times New Roman"/>
          <w:sz w:val="24"/>
          <w:szCs w:val="24"/>
        </w:rPr>
      </w:pPr>
      <w:r w:rsidRPr="00491A33">
        <w:rPr>
          <w:rFonts w:ascii="Times New Roman" w:hAnsi="Times New Roman"/>
          <w:sz w:val="24"/>
          <w:szCs w:val="24"/>
        </w:rPr>
        <w:t>Exploitation minière et histoire du peuplement en RDC ;</w:t>
      </w:r>
    </w:p>
    <w:p w:rsidR="008860A0" w:rsidRPr="00491A33" w:rsidRDefault="008860A0" w:rsidP="00491A33">
      <w:pPr>
        <w:pStyle w:val="Paragraphedeliste"/>
        <w:numPr>
          <w:ilvl w:val="0"/>
          <w:numId w:val="6"/>
        </w:numPr>
        <w:spacing w:after="160" w:line="240" w:lineRule="auto"/>
        <w:rPr>
          <w:rFonts w:ascii="Times New Roman" w:hAnsi="Times New Roman"/>
          <w:sz w:val="24"/>
          <w:szCs w:val="24"/>
        </w:rPr>
      </w:pPr>
      <w:r w:rsidRPr="00491A33">
        <w:rPr>
          <w:rFonts w:ascii="Times New Roman" w:hAnsi="Times New Roman"/>
          <w:sz w:val="24"/>
          <w:szCs w:val="24"/>
        </w:rPr>
        <w:t>Exploitation minière et préservation des sites archéologiques (ex : vallée de Kamoa) ;</w:t>
      </w:r>
    </w:p>
    <w:p w:rsidR="008860A0" w:rsidRPr="00491A33" w:rsidRDefault="008860A0" w:rsidP="00491A33">
      <w:pPr>
        <w:pStyle w:val="Paragraphedeliste"/>
        <w:numPr>
          <w:ilvl w:val="0"/>
          <w:numId w:val="6"/>
        </w:numPr>
        <w:spacing w:after="160" w:line="240" w:lineRule="auto"/>
        <w:rPr>
          <w:rFonts w:ascii="Times New Roman" w:hAnsi="Times New Roman"/>
          <w:sz w:val="24"/>
          <w:szCs w:val="24"/>
        </w:rPr>
      </w:pPr>
      <w:r w:rsidRPr="00491A33">
        <w:rPr>
          <w:rFonts w:ascii="Times New Roman" w:hAnsi="Times New Roman"/>
          <w:sz w:val="24"/>
          <w:szCs w:val="24"/>
        </w:rPr>
        <w:t>Exploitation minière et gestion de ses vestiges ;</w:t>
      </w:r>
    </w:p>
    <w:p w:rsidR="008860A0" w:rsidRPr="00491A33" w:rsidRDefault="008860A0" w:rsidP="00491A33">
      <w:pPr>
        <w:pStyle w:val="Paragraphedeliste"/>
        <w:numPr>
          <w:ilvl w:val="0"/>
          <w:numId w:val="6"/>
        </w:numPr>
        <w:spacing w:after="160" w:line="240" w:lineRule="auto"/>
        <w:rPr>
          <w:rFonts w:ascii="Times New Roman" w:hAnsi="Times New Roman"/>
          <w:sz w:val="24"/>
          <w:szCs w:val="24"/>
        </w:rPr>
      </w:pPr>
      <w:r w:rsidRPr="00491A33">
        <w:rPr>
          <w:rFonts w:ascii="Times New Roman" w:hAnsi="Times New Roman"/>
          <w:sz w:val="24"/>
          <w:szCs w:val="24"/>
        </w:rPr>
        <w:t>Histoire de l’exploitation minière, installation des « Missions catholiques », construction des villes et tracés des routes en RDC ;</w:t>
      </w:r>
    </w:p>
    <w:p w:rsidR="008860A0" w:rsidRPr="00491A33" w:rsidRDefault="008860A0" w:rsidP="00491A33">
      <w:pPr>
        <w:pStyle w:val="Paragraphedeliste"/>
        <w:numPr>
          <w:ilvl w:val="0"/>
          <w:numId w:val="6"/>
        </w:numPr>
        <w:spacing w:after="160" w:line="240" w:lineRule="auto"/>
        <w:rPr>
          <w:rFonts w:ascii="Times New Roman" w:hAnsi="Times New Roman"/>
          <w:sz w:val="24"/>
          <w:szCs w:val="24"/>
        </w:rPr>
      </w:pPr>
      <w:r w:rsidRPr="00491A33">
        <w:rPr>
          <w:rFonts w:ascii="Times New Roman" w:hAnsi="Times New Roman"/>
          <w:sz w:val="24"/>
          <w:szCs w:val="24"/>
        </w:rPr>
        <w:t>Exploitation minière, flux migratoires et reconfiguration des villes.</w:t>
      </w:r>
    </w:p>
    <w:p w:rsidR="008860A0" w:rsidRPr="00491A33" w:rsidRDefault="008860A0" w:rsidP="00491A33">
      <w:pPr>
        <w:pStyle w:val="Paragraphedeliste"/>
        <w:spacing w:after="160" w:line="240" w:lineRule="auto"/>
        <w:ind w:left="1440"/>
        <w:rPr>
          <w:rFonts w:ascii="Times New Roman" w:hAnsi="Times New Roman"/>
          <w:sz w:val="24"/>
          <w:szCs w:val="24"/>
        </w:rPr>
      </w:pPr>
    </w:p>
    <w:p w:rsidR="008860A0" w:rsidRPr="00491A33" w:rsidRDefault="008860A0" w:rsidP="00491A33">
      <w:pPr>
        <w:pStyle w:val="Paragraphedeliste"/>
        <w:numPr>
          <w:ilvl w:val="0"/>
          <w:numId w:val="4"/>
        </w:numPr>
        <w:spacing w:after="160" w:line="240" w:lineRule="auto"/>
        <w:rPr>
          <w:rFonts w:ascii="Times New Roman" w:hAnsi="Times New Roman"/>
          <w:b/>
          <w:sz w:val="24"/>
          <w:szCs w:val="24"/>
        </w:rPr>
      </w:pPr>
      <w:r w:rsidRPr="00491A33">
        <w:rPr>
          <w:rFonts w:ascii="Times New Roman" w:hAnsi="Times New Roman"/>
          <w:b/>
          <w:sz w:val="24"/>
          <w:szCs w:val="24"/>
        </w:rPr>
        <w:t>Communication et exploitation minière</w:t>
      </w:r>
    </w:p>
    <w:p w:rsidR="008860A0" w:rsidRPr="00491A33" w:rsidRDefault="008860A0" w:rsidP="00491A33">
      <w:pPr>
        <w:pStyle w:val="Paragraphedeliste"/>
        <w:spacing w:after="160" w:line="240" w:lineRule="auto"/>
        <w:rPr>
          <w:rFonts w:ascii="Times New Roman" w:hAnsi="Times New Roman"/>
          <w:b/>
          <w:sz w:val="24"/>
          <w:szCs w:val="24"/>
        </w:rPr>
      </w:pPr>
    </w:p>
    <w:p w:rsidR="008860A0" w:rsidRPr="00491A33" w:rsidRDefault="008860A0" w:rsidP="00491A33">
      <w:pPr>
        <w:pStyle w:val="Paragraphedeliste"/>
        <w:numPr>
          <w:ilvl w:val="0"/>
          <w:numId w:val="7"/>
        </w:numPr>
        <w:spacing w:after="160" w:line="240" w:lineRule="auto"/>
        <w:rPr>
          <w:rFonts w:ascii="Times New Roman" w:hAnsi="Times New Roman"/>
          <w:sz w:val="24"/>
          <w:szCs w:val="24"/>
        </w:rPr>
      </w:pPr>
      <w:r w:rsidRPr="00491A33">
        <w:rPr>
          <w:rFonts w:ascii="Times New Roman" w:hAnsi="Times New Roman"/>
          <w:sz w:val="24"/>
          <w:szCs w:val="24"/>
        </w:rPr>
        <w:t>Code et Règlement miniers et la difficulté de leur vulgarisation auprès des communautés locales ;</w:t>
      </w:r>
    </w:p>
    <w:p w:rsidR="008860A0" w:rsidRPr="00491A33" w:rsidRDefault="008860A0" w:rsidP="00491A33">
      <w:pPr>
        <w:pStyle w:val="Paragraphedeliste"/>
        <w:numPr>
          <w:ilvl w:val="0"/>
          <w:numId w:val="7"/>
        </w:numPr>
        <w:spacing w:after="160" w:line="240" w:lineRule="auto"/>
        <w:rPr>
          <w:rFonts w:ascii="Times New Roman" w:hAnsi="Times New Roman"/>
          <w:sz w:val="24"/>
          <w:szCs w:val="24"/>
        </w:rPr>
      </w:pPr>
      <w:r w:rsidRPr="00491A33">
        <w:rPr>
          <w:rFonts w:ascii="Times New Roman" w:hAnsi="Times New Roman"/>
          <w:sz w:val="24"/>
          <w:szCs w:val="24"/>
        </w:rPr>
        <w:t>Exploitation minière et la communication interculturelle ;</w:t>
      </w:r>
    </w:p>
    <w:p w:rsidR="008860A0" w:rsidRPr="00491A33" w:rsidRDefault="008860A0" w:rsidP="00491A33">
      <w:pPr>
        <w:pStyle w:val="Paragraphedeliste"/>
        <w:numPr>
          <w:ilvl w:val="0"/>
          <w:numId w:val="7"/>
        </w:numPr>
        <w:spacing w:after="160" w:line="240" w:lineRule="auto"/>
        <w:rPr>
          <w:rFonts w:ascii="Times New Roman" w:hAnsi="Times New Roman"/>
          <w:sz w:val="24"/>
          <w:szCs w:val="24"/>
        </w:rPr>
      </w:pPr>
      <w:r w:rsidRPr="00491A33">
        <w:rPr>
          <w:rFonts w:ascii="Times New Roman" w:hAnsi="Times New Roman"/>
          <w:sz w:val="24"/>
          <w:szCs w:val="24"/>
        </w:rPr>
        <w:t xml:space="preserve">La communication comme clé de l’amélioration des rapports </w:t>
      </w:r>
      <w:r w:rsidRPr="00491A33">
        <w:rPr>
          <w:rFonts w:ascii="Times New Roman" w:hAnsi="Times New Roman"/>
          <w:sz w:val="24"/>
          <w:szCs w:val="24"/>
        </w:rPr>
        <w:lastRenderedPageBreak/>
        <w:t>entre les entreprises et les communautés ;</w:t>
      </w:r>
    </w:p>
    <w:p w:rsidR="008860A0" w:rsidRPr="00491A33" w:rsidRDefault="008860A0" w:rsidP="00491A33">
      <w:pPr>
        <w:pStyle w:val="Paragraphedeliste"/>
        <w:numPr>
          <w:ilvl w:val="0"/>
          <w:numId w:val="7"/>
        </w:numPr>
        <w:spacing w:after="160" w:line="240" w:lineRule="auto"/>
        <w:rPr>
          <w:rFonts w:ascii="Times New Roman" w:hAnsi="Times New Roman"/>
          <w:sz w:val="24"/>
          <w:szCs w:val="24"/>
        </w:rPr>
      </w:pPr>
      <w:r w:rsidRPr="00491A33">
        <w:rPr>
          <w:rFonts w:ascii="Times New Roman" w:hAnsi="Times New Roman"/>
          <w:sz w:val="24"/>
          <w:szCs w:val="24"/>
        </w:rPr>
        <w:t>Gestion de l’information et de la communication dans les entreprises minières en RDC : bilan et perspectives ;</w:t>
      </w:r>
    </w:p>
    <w:p w:rsidR="008860A0" w:rsidRPr="00491A33" w:rsidRDefault="008860A0" w:rsidP="00491A33">
      <w:pPr>
        <w:pStyle w:val="Paragraphedeliste"/>
        <w:numPr>
          <w:ilvl w:val="0"/>
          <w:numId w:val="7"/>
        </w:numPr>
        <w:spacing w:after="160" w:line="240" w:lineRule="auto"/>
        <w:rPr>
          <w:rFonts w:ascii="Times New Roman" w:hAnsi="Times New Roman"/>
          <w:sz w:val="24"/>
          <w:szCs w:val="24"/>
        </w:rPr>
      </w:pPr>
      <w:r w:rsidRPr="00491A33">
        <w:rPr>
          <w:rFonts w:ascii="Times New Roman" w:hAnsi="Times New Roman"/>
          <w:sz w:val="24"/>
          <w:szCs w:val="24"/>
        </w:rPr>
        <w:t>Impact d’une communication efficace sur la production dans une entreprise minière.</w:t>
      </w:r>
    </w:p>
    <w:p w:rsidR="008860A0" w:rsidRPr="00491A33" w:rsidRDefault="008860A0" w:rsidP="00491A33">
      <w:pPr>
        <w:pStyle w:val="Paragraphedeliste"/>
        <w:spacing w:after="160" w:line="240" w:lineRule="auto"/>
        <w:ind w:left="1080"/>
        <w:rPr>
          <w:rFonts w:ascii="Times New Roman" w:hAnsi="Times New Roman"/>
          <w:sz w:val="24"/>
          <w:szCs w:val="24"/>
        </w:rPr>
      </w:pPr>
    </w:p>
    <w:p w:rsidR="008860A0" w:rsidRPr="00491A33" w:rsidRDefault="008860A0" w:rsidP="00491A33">
      <w:pPr>
        <w:pStyle w:val="Paragraphedeliste"/>
        <w:numPr>
          <w:ilvl w:val="0"/>
          <w:numId w:val="4"/>
        </w:numPr>
        <w:spacing w:after="160" w:line="240" w:lineRule="auto"/>
        <w:rPr>
          <w:rFonts w:ascii="Times New Roman" w:hAnsi="Times New Roman"/>
          <w:b/>
          <w:sz w:val="24"/>
          <w:szCs w:val="24"/>
        </w:rPr>
      </w:pPr>
      <w:r w:rsidRPr="00491A33">
        <w:rPr>
          <w:rFonts w:ascii="Times New Roman" w:hAnsi="Times New Roman"/>
          <w:b/>
          <w:sz w:val="24"/>
          <w:szCs w:val="24"/>
        </w:rPr>
        <w:t>Philosophie sociale en RDC et exploitation minière </w:t>
      </w:r>
    </w:p>
    <w:p w:rsidR="008860A0" w:rsidRPr="00491A33" w:rsidRDefault="008860A0" w:rsidP="00491A33">
      <w:pPr>
        <w:pStyle w:val="Paragraphedeliste"/>
        <w:spacing w:after="160" w:line="240" w:lineRule="auto"/>
        <w:rPr>
          <w:rFonts w:ascii="Times New Roman" w:hAnsi="Times New Roman"/>
          <w:b/>
          <w:sz w:val="24"/>
          <w:szCs w:val="24"/>
        </w:rPr>
      </w:pPr>
    </w:p>
    <w:p w:rsidR="008860A0" w:rsidRPr="00491A33" w:rsidRDefault="008860A0" w:rsidP="00491A33">
      <w:pPr>
        <w:pStyle w:val="Paragraphedeliste"/>
        <w:numPr>
          <w:ilvl w:val="0"/>
          <w:numId w:val="8"/>
        </w:numPr>
        <w:spacing w:after="160" w:line="240" w:lineRule="auto"/>
        <w:rPr>
          <w:rFonts w:ascii="Times New Roman" w:hAnsi="Times New Roman"/>
          <w:sz w:val="24"/>
          <w:szCs w:val="24"/>
        </w:rPr>
      </w:pPr>
      <w:r w:rsidRPr="00491A33">
        <w:rPr>
          <w:rFonts w:ascii="Times New Roman" w:hAnsi="Times New Roman"/>
          <w:sz w:val="24"/>
          <w:szCs w:val="24"/>
        </w:rPr>
        <w:t>Province potentiellement riche mais avec des populations pauvres : responsabilité des acteurs (Etat, entreprises, populations) et pistes de solutions ;</w:t>
      </w:r>
    </w:p>
    <w:p w:rsidR="008860A0" w:rsidRPr="00491A33" w:rsidRDefault="008860A0" w:rsidP="00491A33">
      <w:pPr>
        <w:pStyle w:val="Paragraphedeliste"/>
        <w:numPr>
          <w:ilvl w:val="0"/>
          <w:numId w:val="8"/>
        </w:numPr>
        <w:spacing w:after="160" w:line="240" w:lineRule="auto"/>
        <w:rPr>
          <w:rFonts w:ascii="Times New Roman" w:hAnsi="Times New Roman"/>
          <w:sz w:val="24"/>
          <w:szCs w:val="24"/>
        </w:rPr>
      </w:pPr>
      <w:r w:rsidRPr="00491A33">
        <w:rPr>
          <w:rFonts w:ascii="Times New Roman" w:hAnsi="Times New Roman"/>
          <w:sz w:val="24"/>
          <w:szCs w:val="24"/>
        </w:rPr>
        <w:t>Exploitation minière et enracinement d’une culture de la corruption de l’élite ;</w:t>
      </w:r>
    </w:p>
    <w:p w:rsidR="008860A0" w:rsidRPr="00491A33" w:rsidRDefault="008860A0" w:rsidP="00491A33">
      <w:pPr>
        <w:pStyle w:val="Paragraphedeliste"/>
        <w:numPr>
          <w:ilvl w:val="0"/>
          <w:numId w:val="8"/>
        </w:numPr>
        <w:spacing w:after="160" w:line="240" w:lineRule="auto"/>
        <w:rPr>
          <w:rFonts w:ascii="Times New Roman" w:hAnsi="Times New Roman"/>
          <w:sz w:val="24"/>
          <w:szCs w:val="24"/>
        </w:rPr>
      </w:pPr>
      <w:r w:rsidRPr="00491A33">
        <w:rPr>
          <w:rFonts w:ascii="Times New Roman" w:hAnsi="Times New Roman"/>
          <w:sz w:val="24"/>
          <w:szCs w:val="24"/>
        </w:rPr>
        <w:t>Lutte pour l’accès aux ressources minières et enracinement d’une culture de la violence ;</w:t>
      </w:r>
    </w:p>
    <w:p w:rsidR="008860A0" w:rsidRPr="00491A33" w:rsidRDefault="008860A0" w:rsidP="00491A33">
      <w:pPr>
        <w:pStyle w:val="Paragraphedeliste"/>
        <w:numPr>
          <w:ilvl w:val="0"/>
          <w:numId w:val="8"/>
        </w:numPr>
        <w:spacing w:after="160" w:line="240" w:lineRule="auto"/>
        <w:rPr>
          <w:rFonts w:ascii="Times New Roman" w:hAnsi="Times New Roman"/>
          <w:sz w:val="24"/>
          <w:szCs w:val="24"/>
        </w:rPr>
      </w:pPr>
      <w:r w:rsidRPr="00491A33">
        <w:rPr>
          <w:rFonts w:ascii="Times New Roman" w:hAnsi="Times New Roman"/>
          <w:sz w:val="24"/>
          <w:szCs w:val="24"/>
        </w:rPr>
        <w:t>Quel nouvel homme congolais former pour un leadership nouveau et transformateur ?</w:t>
      </w:r>
    </w:p>
    <w:p w:rsidR="008860A0" w:rsidRPr="00491A33" w:rsidRDefault="008860A0" w:rsidP="00491A33">
      <w:pPr>
        <w:pStyle w:val="Paragraphedeliste"/>
        <w:numPr>
          <w:ilvl w:val="0"/>
          <w:numId w:val="8"/>
        </w:numPr>
        <w:spacing w:after="160" w:line="240" w:lineRule="auto"/>
        <w:rPr>
          <w:rFonts w:ascii="Times New Roman" w:hAnsi="Times New Roman"/>
          <w:sz w:val="24"/>
          <w:szCs w:val="24"/>
        </w:rPr>
      </w:pPr>
      <w:r w:rsidRPr="00491A33">
        <w:rPr>
          <w:rFonts w:ascii="Times New Roman" w:hAnsi="Times New Roman"/>
          <w:sz w:val="24"/>
          <w:szCs w:val="24"/>
        </w:rPr>
        <w:t>Quelle politique sociale pour une exploitation minière responsable ?</w:t>
      </w:r>
    </w:p>
    <w:p w:rsidR="008860A0" w:rsidRPr="00491A33" w:rsidRDefault="008860A0" w:rsidP="00491A33">
      <w:pPr>
        <w:pStyle w:val="Paragraphedeliste"/>
        <w:spacing w:after="160" w:line="240" w:lineRule="auto"/>
        <w:ind w:left="1080"/>
        <w:rPr>
          <w:rFonts w:ascii="Times New Roman" w:hAnsi="Times New Roman"/>
          <w:sz w:val="24"/>
          <w:szCs w:val="24"/>
        </w:rPr>
      </w:pPr>
    </w:p>
    <w:p w:rsidR="008860A0" w:rsidRPr="00491A33" w:rsidRDefault="008860A0" w:rsidP="00491A33">
      <w:pPr>
        <w:spacing w:line="240" w:lineRule="auto"/>
        <w:jc w:val="both"/>
        <w:rPr>
          <w:rFonts w:ascii="Times New Roman" w:hAnsi="Times New Roman"/>
          <w:sz w:val="24"/>
          <w:szCs w:val="24"/>
        </w:rPr>
      </w:pPr>
      <w:r w:rsidRPr="00491A33">
        <w:rPr>
          <w:rFonts w:ascii="Times New Roman" w:hAnsi="Times New Roman"/>
          <w:b/>
          <w:sz w:val="24"/>
          <w:szCs w:val="24"/>
        </w:rPr>
        <w:t>Patronage</w:t>
      </w:r>
    </w:p>
    <w:p w:rsidR="008860A0" w:rsidRPr="00491A33" w:rsidRDefault="008860A0" w:rsidP="00491A33">
      <w:pPr>
        <w:spacing w:line="240" w:lineRule="auto"/>
        <w:jc w:val="both"/>
        <w:rPr>
          <w:rFonts w:ascii="Times New Roman" w:hAnsi="Times New Roman"/>
          <w:sz w:val="24"/>
          <w:szCs w:val="24"/>
        </w:rPr>
      </w:pPr>
      <w:r w:rsidRPr="00491A33">
        <w:rPr>
          <w:rFonts w:ascii="Times New Roman" w:hAnsi="Times New Roman"/>
          <w:sz w:val="24"/>
          <w:szCs w:val="24"/>
        </w:rPr>
        <w:t>Sous le haut Patronage de Monsieur le Recteur de l’Université de Lubumbashi</w:t>
      </w:r>
    </w:p>
    <w:p w:rsidR="008860A0" w:rsidRPr="00491A33" w:rsidRDefault="008860A0" w:rsidP="00491A33">
      <w:pPr>
        <w:spacing w:line="240" w:lineRule="auto"/>
        <w:jc w:val="both"/>
        <w:rPr>
          <w:rFonts w:ascii="Times New Roman" w:hAnsi="Times New Roman"/>
          <w:sz w:val="24"/>
          <w:szCs w:val="24"/>
        </w:rPr>
      </w:pPr>
      <w:r w:rsidRPr="00491A33">
        <w:rPr>
          <w:rFonts w:ascii="Times New Roman" w:hAnsi="Times New Roman"/>
          <w:b/>
          <w:sz w:val="24"/>
          <w:szCs w:val="24"/>
        </w:rPr>
        <w:t>Comité d’organisation</w:t>
      </w:r>
    </w:p>
    <w:p w:rsidR="008860A0" w:rsidRPr="00491A33" w:rsidRDefault="008860A0" w:rsidP="00491A33">
      <w:pPr>
        <w:numPr>
          <w:ilvl w:val="0"/>
          <w:numId w:val="1"/>
        </w:numPr>
        <w:spacing w:line="240" w:lineRule="auto"/>
        <w:jc w:val="both"/>
        <w:rPr>
          <w:rFonts w:ascii="Times New Roman" w:hAnsi="Times New Roman"/>
          <w:sz w:val="24"/>
          <w:szCs w:val="24"/>
        </w:rPr>
      </w:pPr>
      <w:r w:rsidRPr="00491A33">
        <w:rPr>
          <w:rFonts w:ascii="Times New Roman" w:hAnsi="Times New Roman"/>
          <w:sz w:val="24"/>
          <w:szCs w:val="24"/>
        </w:rPr>
        <w:t>Président : Michael Kasombo Tshibanda, Doyen de la Faculté des Lettres et Sciences Humaines, Université de Lubumbashi ;</w:t>
      </w:r>
    </w:p>
    <w:p w:rsidR="008860A0" w:rsidRPr="00491A33" w:rsidRDefault="008860A0" w:rsidP="00491A33">
      <w:pPr>
        <w:numPr>
          <w:ilvl w:val="0"/>
          <w:numId w:val="1"/>
        </w:numPr>
        <w:spacing w:line="240" w:lineRule="auto"/>
        <w:jc w:val="both"/>
        <w:rPr>
          <w:rFonts w:ascii="Times New Roman" w:hAnsi="Times New Roman"/>
          <w:sz w:val="24"/>
          <w:szCs w:val="24"/>
        </w:rPr>
      </w:pPr>
      <w:r w:rsidRPr="00491A33">
        <w:rPr>
          <w:rFonts w:ascii="Times New Roman" w:hAnsi="Times New Roman"/>
          <w:sz w:val="24"/>
          <w:szCs w:val="24"/>
        </w:rPr>
        <w:t>Vice-Président : Jean-Marie Bashizi Musharhamina, Vice-Doyen chargé de la Recherche, faculté des lettres et Sciences Humaines, Université de Lubumbashi ;</w:t>
      </w:r>
    </w:p>
    <w:p w:rsidR="008860A0" w:rsidRPr="00491A33" w:rsidRDefault="008860A0" w:rsidP="00491A33">
      <w:pPr>
        <w:numPr>
          <w:ilvl w:val="0"/>
          <w:numId w:val="1"/>
        </w:numPr>
        <w:spacing w:line="240" w:lineRule="auto"/>
        <w:jc w:val="both"/>
        <w:rPr>
          <w:rFonts w:ascii="Times New Roman" w:hAnsi="Times New Roman"/>
          <w:sz w:val="24"/>
          <w:szCs w:val="24"/>
        </w:rPr>
      </w:pPr>
      <w:r w:rsidRPr="00491A33">
        <w:rPr>
          <w:rFonts w:ascii="Times New Roman" w:hAnsi="Times New Roman"/>
          <w:sz w:val="24"/>
          <w:szCs w:val="24"/>
        </w:rPr>
        <w:t>Coordonnateur : Marcel Ngandu Mutombo, Université de Lubumbashi ;</w:t>
      </w:r>
    </w:p>
    <w:p w:rsidR="008860A0" w:rsidRPr="00491A33" w:rsidRDefault="008860A0" w:rsidP="00491A33">
      <w:pPr>
        <w:numPr>
          <w:ilvl w:val="0"/>
          <w:numId w:val="1"/>
        </w:numPr>
        <w:spacing w:line="240" w:lineRule="auto"/>
        <w:jc w:val="both"/>
        <w:rPr>
          <w:rFonts w:ascii="Times New Roman" w:hAnsi="Times New Roman"/>
          <w:sz w:val="24"/>
          <w:szCs w:val="24"/>
        </w:rPr>
      </w:pPr>
      <w:r w:rsidRPr="00491A33">
        <w:rPr>
          <w:rFonts w:ascii="Times New Roman" w:hAnsi="Times New Roman"/>
          <w:sz w:val="24"/>
          <w:szCs w:val="24"/>
        </w:rPr>
        <w:t>Coordonnateur-adjoint : Léon-Michel Ilunga Kongolo ;</w:t>
      </w:r>
    </w:p>
    <w:p w:rsidR="008860A0" w:rsidRPr="00491A33" w:rsidRDefault="008860A0" w:rsidP="00491A33">
      <w:pPr>
        <w:numPr>
          <w:ilvl w:val="0"/>
          <w:numId w:val="1"/>
        </w:numPr>
        <w:spacing w:line="240" w:lineRule="auto"/>
        <w:jc w:val="both"/>
        <w:rPr>
          <w:rFonts w:ascii="Times New Roman" w:hAnsi="Times New Roman"/>
          <w:sz w:val="24"/>
          <w:szCs w:val="24"/>
        </w:rPr>
      </w:pPr>
      <w:r w:rsidRPr="00491A33">
        <w:rPr>
          <w:rFonts w:ascii="Times New Roman" w:hAnsi="Times New Roman"/>
          <w:sz w:val="24"/>
          <w:szCs w:val="24"/>
        </w:rPr>
        <w:t>Rapporteur général : Déogratias Ilunga Yolola Talwa, Université de Lubumbashi ;</w:t>
      </w:r>
    </w:p>
    <w:p w:rsidR="008860A0" w:rsidRPr="00491A33" w:rsidRDefault="008860A0" w:rsidP="00491A33">
      <w:pPr>
        <w:numPr>
          <w:ilvl w:val="0"/>
          <w:numId w:val="1"/>
        </w:numPr>
        <w:spacing w:line="240" w:lineRule="auto"/>
        <w:jc w:val="both"/>
        <w:rPr>
          <w:rFonts w:ascii="Times New Roman" w:hAnsi="Times New Roman"/>
          <w:sz w:val="24"/>
          <w:szCs w:val="24"/>
        </w:rPr>
      </w:pPr>
      <w:r w:rsidRPr="00491A33">
        <w:rPr>
          <w:rFonts w:ascii="Times New Roman" w:hAnsi="Times New Roman"/>
          <w:sz w:val="24"/>
          <w:szCs w:val="24"/>
        </w:rPr>
        <w:t>Rapporteur général-adjoint : Floribert Sakwa Lufwatula, Université de Lubumbashi ;</w:t>
      </w:r>
    </w:p>
    <w:p w:rsidR="008860A0" w:rsidRPr="00491A33" w:rsidRDefault="008860A0" w:rsidP="00491A33">
      <w:pPr>
        <w:numPr>
          <w:ilvl w:val="0"/>
          <w:numId w:val="1"/>
        </w:numPr>
        <w:spacing w:line="240" w:lineRule="auto"/>
        <w:jc w:val="both"/>
        <w:rPr>
          <w:rFonts w:ascii="Times New Roman" w:hAnsi="Times New Roman"/>
          <w:sz w:val="24"/>
          <w:szCs w:val="24"/>
        </w:rPr>
      </w:pPr>
      <w:r w:rsidRPr="00491A33">
        <w:rPr>
          <w:rFonts w:ascii="Times New Roman" w:hAnsi="Times New Roman"/>
          <w:sz w:val="24"/>
          <w:szCs w:val="24"/>
        </w:rPr>
        <w:lastRenderedPageBreak/>
        <w:t>Chargé de logistique : Lucien Lwamba Kahenge et Jovith Badibanga Ndroza, Université de Lubumbashi ;</w:t>
      </w:r>
    </w:p>
    <w:p w:rsidR="008860A0" w:rsidRPr="00491A33" w:rsidRDefault="008860A0" w:rsidP="00491A33">
      <w:pPr>
        <w:numPr>
          <w:ilvl w:val="0"/>
          <w:numId w:val="1"/>
        </w:numPr>
        <w:spacing w:line="240" w:lineRule="auto"/>
        <w:jc w:val="both"/>
        <w:rPr>
          <w:rFonts w:ascii="Times New Roman" w:hAnsi="Times New Roman"/>
          <w:sz w:val="24"/>
          <w:szCs w:val="24"/>
        </w:rPr>
      </w:pPr>
      <w:r w:rsidRPr="00491A33">
        <w:rPr>
          <w:rFonts w:ascii="Times New Roman" w:hAnsi="Times New Roman"/>
          <w:sz w:val="24"/>
          <w:szCs w:val="24"/>
        </w:rPr>
        <w:t xml:space="preserve">Chargés de relations extérieures et protocole : Jerry Kalonji wa Mpoyo, </w:t>
      </w:r>
      <w:r w:rsidRPr="00491A33">
        <w:rPr>
          <w:rFonts w:ascii="Times New Roman" w:hAnsi="Times New Roman"/>
          <w:sz w:val="24"/>
          <w:szCs w:val="24"/>
        </w:rPr>
        <w:lastRenderedPageBreak/>
        <w:t>Yves Mosengo Mayala et Yvon Mbwebwe Kabeya, Dieudonné Kabongo Madimba, Université de Lubumbashi ;</w:t>
      </w:r>
    </w:p>
    <w:p w:rsidR="008860A0" w:rsidRPr="00491A33" w:rsidRDefault="008860A0" w:rsidP="00491A33">
      <w:pPr>
        <w:numPr>
          <w:ilvl w:val="0"/>
          <w:numId w:val="1"/>
        </w:numPr>
        <w:spacing w:line="240" w:lineRule="auto"/>
        <w:jc w:val="both"/>
        <w:rPr>
          <w:rFonts w:ascii="Times New Roman" w:hAnsi="Times New Roman"/>
          <w:sz w:val="24"/>
          <w:szCs w:val="24"/>
        </w:rPr>
      </w:pPr>
      <w:r w:rsidRPr="00491A33">
        <w:rPr>
          <w:rFonts w:ascii="Times New Roman" w:hAnsi="Times New Roman"/>
          <w:sz w:val="24"/>
          <w:szCs w:val="24"/>
        </w:rPr>
        <w:t xml:space="preserve">Secrétaires : Christelle Sukadi Mangwa, Mack Makolo Mudimba, </w:t>
      </w:r>
      <w:r w:rsidRPr="00491A33">
        <w:rPr>
          <w:rFonts w:ascii="Times New Roman" w:hAnsi="Times New Roman"/>
          <w:sz w:val="24"/>
          <w:szCs w:val="24"/>
        </w:rPr>
        <w:lastRenderedPageBreak/>
        <w:t>James Kafuku Kashoba, Université de Lubumbashi ;</w:t>
      </w:r>
    </w:p>
    <w:p w:rsidR="008860A0" w:rsidRPr="00491A33" w:rsidRDefault="008860A0" w:rsidP="00491A33">
      <w:pPr>
        <w:numPr>
          <w:ilvl w:val="0"/>
          <w:numId w:val="1"/>
        </w:numPr>
        <w:spacing w:line="240" w:lineRule="auto"/>
        <w:jc w:val="both"/>
        <w:rPr>
          <w:rFonts w:ascii="Times New Roman" w:hAnsi="Times New Roman"/>
          <w:sz w:val="24"/>
          <w:szCs w:val="24"/>
        </w:rPr>
      </w:pPr>
      <w:r w:rsidRPr="00491A33">
        <w:rPr>
          <w:rFonts w:ascii="Times New Roman" w:hAnsi="Times New Roman"/>
          <w:sz w:val="24"/>
          <w:szCs w:val="24"/>
        </w:rPr>
        <w:t>Membres : tous les Chefs de Département de la Faculté des Lettres et Sciences Humaines, Université de Lubumbashi.</w:t>
      </w:r>
    </w:p>
    <w:p w:rsidR="00491A33" w:rsidRDefault="00491A33" w:rsidP="00491A33">
      <w:pPr>
        <w:spacing w:line="240" w:lineRule="auto"/>
        <w:jc w:val="both"/>
        <w:rPr>
          <w:rFonts w:ascii="Times New Roman" w:hAnsi="Times New Roman"/>
          <w:b/>
          <w:sz w:val="24"/>
          <w:szCs w:val="24"/>
        </w:rPr>
        <w:sectPr w:rsidR="00491A33" w:rsidSect="00491A33">
          <w:type w:val="continuous"/>
          <w:pgSz w:w="16838" w:h="11906" w:orient="landscape"/>
          <w:pgMar w:top="1418" w:right="1418" w:bottom="1418" w:left="1418" w:header="709" w:footer="709" w:gutter="0"/>
          <w:cols w:num="3" w:space="708"/>
          <w:docGrid w:linePitch="360"/>
        </w:sectPr>
      </w:pPr>
    </w:p>
    <w:p w:rsidR="008860A0" w:rsidRPr="00491A33" w:rsidRDefault="008860A0" w:rsidP="00491A33">
      <w:pPr>
        <w:spacing w:line="240" w:lineRule="auto"/>
        <w:jc w:val="both"/>
        <w:rPr>
          <w:rFonts w:ascii="Times New Roman" w:hAnsi="Times New Roman"/>
          <w:sz w:val="24"/>
          <w:szCs w:val="24"/>
        </w:rPr>
      </w:pPr>
      <w:r w:rsidRPr="00491A33">
        <w:rPr>
          <w:rFonts w:ascii="Times New Roman" w:hAnsi="Times New Roman"/>
          <w:b/>
          <w:sz w:val="24"/>
          <w:szCs w:val="24"/>
        </w:rPr>
        <w:lastRenderedPageBreak/>
        <w:t>Comité scientifique</w:t>
      </w:r>
    </w:p>
    <w:p w:rsidR="008860A0" w:rsidRPr="00491A33" w:rsidRDefault="0035127C" w:rsidP="00491A33">
      <w:pPr>
        <w:spacing w:line="240" w:lineRule="auto"/>
        <w:jc w:val="both"/>
        <w:rPr>
          <w:rFonts w:ascii="Times New Roman" w:hAnsi="Times New Roman"/>
          <w:sz w:val="24"/>
          <w:szCs w:val="24"/>
        </w:rPr>
      </w:pPr>
      <w:r>
        <w:rPr>
          <w:rFonts w:ascii="Times New Roman" w:hAnsi="Times New Roman"/>
          <w:sz w:val="24"/>
          <w:szCs w:val="24"/>
        </w:rPr>
        <w:t xml:space="preserve">Pr. </w:t>
      </w:r>
      <w:r w:rsidR="004F242B">
        <w:rPr>
          <w:rFonts w:ascii="Times New Roman" w:hAnsi="Times New Roman"/>
          <w:sz w:val="24"/>
          <w:szCs w:val="24"/>
        </w:rPr>
        <w:t>Maurice Amuri Mpala-Lutebele (président)</w:t>
      </w:r>
      <w:r w:rsidR="00491A33">
        <w:rPr>
          <w:rFonts w:ascii="Times New Roman" w:hAnsi="Times New Roman"/>
          <w:sz w:val="24"/>
          <w:szCs w:val="24"/>
        </w:rPr>
        <w:t xml:space="preserve">, </w:t>
      </w:r>
      <w:r>
        <w:rPr>
          <w:rFonts w:ascii="Times New Roman" w:hAnsi="Times New Roman"/>
          <w:sz w:val="24"/>
          <w:szCs w:val="24"/>
        </w:rPr>
        <w:t xml:space="preserve">Pr. </w:t>
      </w:r>
      <w:r w:rsidR="008860A0" w:rsidRPr="00491A33">
        <w:rPr>
          <w:rFonts w:ascii="Times New Roman" w:hAnsi="Times New Roman"/>
          <w:sz w:val="24"/>
          <w:szCs w:val="24"/>
        </w:rPr>
        <w:t xml:space="preserve">Emmanuel Banywesize Mukambilwa </w:t>
      </w:r>
      <w:r w:rsidR="004F242B">
        <w:rPr>
          <w:rFonts w:ascii="Times New Roman" w:hAnsi="Times New Roman"/>
          <w:sz w:val="24"/>
          <w:szCs w:val="24"/>
        </w:rPr>
        <w:t>(</w:t>
      </w:r>
      <w:r w:rsidR="008860A0" w:rsidRPr="00491A33">
        <w:rPr>
          <w:rFonts w:ascii="Times New Roman" w:hAnsi="Times New Roman"/>
          <w:sz w:val="24"/>
          <w:szCs w:val="24"/>
        </w:rPr>
        <w:t>Vice-Président</w:t>
      </w:r>
      <w:r w:rsidR="004F242B">
        <w:rPr>
          <w:rFonts w:ascii="Times New Roman" w:hAnsi="Times New Roman"/>
          <w:sz w:val="24"/>
          <w:szCs w:val="24"/>
        </w:rPr>
        <w:t>)</w:t>
      </w:r>
    </w:p>
    <w:p w:rsidR="00491A33" w:rsidRDefault="00491A33" w:rsidP="00491A33">
      <w:pPr>
        <w:spacing w:line="240" w:lineRule="auto"/>
        <w:jc w:val="both"/>
        <w:rPr>
          <w:rFonts w:ascii="Times New Roman" w:hAnsi="Times New Roman"/>
          <w:b/>
          <w:sz w:val="24"/>
          <w:szCs w:val="24"/>
        </w:rPr>
      </w:pPr>
      <w:r>
        <w:rPr>
          <w:rFonts w:ascii="Times New Roman" w:hAnsi="Times New Roman"/>
          <w:b/>
          <w:sz w:val="24"/>
          <w:szCs w:val="24"/>
        </w:rPr>
        <w:t xml:space="preserve">Membres : </w:t>
      </w:r>
    </w:p>
    <w:p w:rsidR="00AA2910" w:rsidRDefault="0035127C" w:rsidP="00AA2910">
      <w:pPr>
        <w:spacing w:line="240" w:lineRule="auto"/>
        <w:jc w:val="both"/>
        <w:rPr>
          <w:rFonts w:ascii="Times New Roman" w:hAnsi="Times New Roman"/>
          <w:sz w:val="24"/>
          <w:szCs w:val="24"/>
        </w:rPr>
      </w:pPr>
      <w:r>
        <w:rPr>
          <w:rFonts w:ascii="Times New Roman" w:hAnsi="Times New Roman"/>
          <w:sz w:val="24"/>
          <w:szCs w:val="24"/>
        </w:rPr>
        <w:t xml:space="preserve">Professeurs : </w:t>
      </w:r>
      <w:r w:rsidR="008860A0" w:rsidRPr="00491A33">
        <w:rPr>
          <w:rFonts w:ascii="Times New Roman" w:hAnsi="Times New Roman"/>
          <w:sz w:val="24"/>
          <w:szCs w:val="24"/>
        </w:rPr>
        <w:t>Louis Mpala Mbabula</w:t>
      </w:r>
      <w:r w:rsidR="00491A33">
        <w:rPr>
          <w:rFonts w:ascii="Times New Roman" w:hAnsi="Times New Roman"/>
          <w:sz w:val="24"/>
          <w:szCs w:val="24"/>
        </w:rPr>
        <w:t xml:space="preserve">, </w:t>
      </w:r>
      <w:r w:rsidR="008860A0" w:rsidRPr="00491A33">
        <w:rPr>
          <w:rFonts w:ascii="Times New Roman" w:hAnsi="Times New Roman"/>
          <w:sz w:val="24"/>
          <w:szCs w:val="24"/>
        </w:rPr>
        <w:t>Marcel Ngandu Mu</w:t>
      </w:r>
      <w:r w:rsidR="00491A33">
        <w:rPr>
          <w:rFonts w:ascii="Times New Roman" w:hAnsi="Times New Roman"/>
          <w:sz w:val="24"/>
          <w:szCs w:val="24"/>
        </w:rPr>
        <w:t>tombo</w:t>
      </w:r>
      <w:r w:rsidR="008860A0" w:rsidRPr="00491A33">
        <w:rPr>
          <w:rFonts w:ascii="Times New Roman" w:hAnsi="Times New Roman"/>
          <w:sz w:val="24"/>
          <w:szCs w:val="24"/>
        </w:rPr>
        <w:t>;</w:t>
      </w:r>
      <w:r w:rsidR="00491A33">
        <w:rPr>
          <w:rFonts w:ascii="Times New Roman" w:hAnsi="Times New Roman"/>
          <w:sz w:val="24"/>
          <w:szCs w:val="24"/>
        </w:rPr>
        <w:t xml:space="preserve"> </w:t>
      </w:r>
      <w:r w:rsidR="008860A0" w:rsidRPr="00491A33">
        <w:rPr>
          <w:rFonts w:ascii="Times New Roman" w:hAnsi="Times New Roman"/>
          <w:sz w:val="24"/>
          <w:szCs w:val="24"/>
        </w:rPr>
        <w:t xml:space="preserve">Antoine Thsitungu Nkongolo, Jean-Paul Biruru Rucinagiza, Maurice Muyaya Wetu, Michael Kasombo Tshibanda, </w:t>
      </w:r>
      <w:r w:rsidR="008860A0" w:rsidRPr="00AA2910">
        <w:rPr>
          <w:rFonts w:ascii="Times New Roman" w:hAnsi="Times New Roman"/>
          <w:sz w:val="24"/>
          <w:szCs w:val="24"/>
        </w:rPr>
        <w:t xml:space="preserve">Angèle Osako Onowamba, Kizobo O’bweng O’kwess, Justin K. Bisanswa, Katsuva Ngoloma, Robert Mukuna Tshimpela, Jacky Mpungu Mulenda Saidi, Mukamba Longesha, Christian Kunda Mutoki, </w:t>
      </w:r>
      <w:r>
        <w:rPr>
          <w:rFonts w:ascii="Times New Roman" w:hAnsi="Times New Roman"/>
          <w:sz w:val="24"/>
          <w:szCs w:val="24"/>
        </w:rPr>
        <w:t>Richard Mukendi Nkashama.</w:t>
      </w:r>
      <w:r w:rsidR="008860A0" w:rsidRPr="00AA2910">
        <w:rPr>
          <w:rFonts w:ascii="Times New Roman" w:hAnsi="Times New Roman"/>
          <w:sz w:val="24"/>
          <w:szCs w:val="24"/>
        </w:rPr>
        <w:t xml:space="preserve"> </w:t>
      </w:r>
    </w:p>
    <w:p w:rsidR="008860A0" w:rsidRPr="00491A33" w:rsidRDefault="008860A0" w:rsidP="00AA2910">
      <w:pPr>
        <w:spacing w:line="240" w:lineRule="auto"/>
        <w:jc w:val="both"/>
        <w:rPr>
          <w:rFonts w:ascii="Times New Roman" w:hAnsi="Times New Roman"/>
          <w:sz w:val="24"/>
          <w:szCs w:val="24"/>
        </w:rPr>
      </w:pPr>
      <w:r w:rsidRPr="00AA2910">
        <w:rPr>
          <w:rFonts w:ascii="Times New Roman" w:hAnsi="Times New Roman"/>
          <w:b/>
          <w:sz w:val="24"/>
          <w:szCs w:val="24"/>
        </w:rPr>
        <w:t>Partenaires</w:t>
      </w:r>
      <w:r w:rsidR="00AA2910">
        <w:rPr>
          <w:rFonts w:ascii="Times New Roman" w:hAnsi="Times New Roman"/>
          <w:b/>
          <w:sz w:val="24"/>
          <w:szCs w:val="24"/>
        </w:rPr>
        <w:t xml:space="preserve"> : </w:t>
      </w:r>
      <w:r w:rsidRPr="00491A33">
        <w:rPr>
          <w:rFonts w:ascii="Times New Roman" w:hAnsi="Times New Roman"/>
          <w:sz w:val="24"/>
          <w:szCs w:val="24"/>
        </w:rPr>
        <w:t>Wa</w:t>
      </w:r>
      <w:r w:rsidR="0035127C">
        <w:rPr>
          <w:rFonts w:ascii="Times New Roman" w:hAnsi="Times New Roman"/>
          <w:sz w:val="24"/>
          <w:szCs w:val="24"/>
        </w:rPr>
        <w:t xml:space="preserve">llonie Bruxelles International, </w:t>
      </w:r>
      <w:r w:rsidRPr="00491A33">
        <w:rPr>
          <w:rFonts w:ascii="Times New Roman" w:hAnsi="Times New Roman"/>
          <w:sz w:val="24"/>
          <w:szCs w:val="24"/>
        </w:rPr>
        <w:t>I</w:t>
      </w:r>
      <w:r w:rsidR="0035127C">
        <w:rPr>
          <w:rFonts w:ascii="Times New Roman" w:hAnsi="Times New Roman"/>
          <w:sz w:val="24"/>
          <w:szCs w:val="24"/>
        </w:rPr>
        <w:t xml:space="preserve">nstitut Français de Lubumbashi, </w:t>
      </w:r>
      <w:r w:rsidRPr="00491A33">
        <w:rPr>
          <w:rFonts w:ascii="Times New Roman" w:hAnsi="Times New Roman"/>
          <w:sz w:val="24"/>
          <w:szCs w:val="24"/>
        </w:rPr>
        <w:t>Archives et Musée de la Littérature (Bruxelles)</w:t>
      </w:r>
    </w:p>
    <w:p w:rsidR="008860A0" w:rsidRPr="00491A33" w:rsidRDefault="008860A0" w:rsidP="00491A33">
      <w:pPr>
        <w:spacing w:line="240" w:lineRule="auto"/>
        <w:jc w:val="both"/>
        <w:rPr>
          <w:rFonts w:ascii="Times New Roman" w:hAnsi="Times New Roman"/>
          <w:sz w:val="24"/>
          <w:szCs w:val="24"/>
        </w:rPr>
      </w:pPr>
      <w:r w:rsidRPr="00491A33">
        <w:rPr>
          <w:rFonts w:ascii="Times New Roman" w:hAnsi="Times New Roman"/>
          <w:b/>
          <w:sz w:val="24"/>
          <w:szCs w:val="24"/>
        </w:rPr>
        <w:t>Langues des journées scientifiques</w:t>
      </w:r>
      <w:r w:rsidR="00AA2910">
        <w:rPr>
          <w:rFonts w:ascii="Times New Roman" w:hAnsi="Times New Roman"/>
          <w:b/>
          <w:sz w:val="24"/>
          <w:szCs w:val="24"/>
        </w:rPr>
        <w:t xml:space="preserve"> : </w:t>
      </w:r>
      <w:r w:rsidRPr="00491A33">
        <w:rPr>
          <w:rFonts w:ascii="Times New Roman" w:hAnsi="Times New Roman"/>
          <w:sz w:val="24"/>
          <w:szCs w:val="24"/>
        </w:rPr>
        <w:t>Français et anglais</w:t>
      </w:r>
    </w:p>
    <w:p w:rsidR="008860A0" w:rsidRPr="00491A33" w:rsidRDefault="008860A0" w:rsidP="00491A33">
      <w:pPr>
        <w:spacing w:line="240" w:lineRule="auto"/>
        <w:jc w:val="both"/>
        <w:rPr>
          <w:rFonts w:ascii="Times New Roman" w:hAnsi="Times New Roman"/>
          <w:sz w:val="24"/>
          <w:szCs w:val="24"/>
        </w:rPr>
      </w:pPr>
      <w:r w:rsidRPr="00491A33">
        <w:rPr>
          <w:rFonts w:ascii="Times New Roman" w:hAnsi="Times New Roman"/>
          <w:b/>
          <w:sz w:val="24"/>
          <w:szCs w:val="24"/>
        </w:rPr>
        <w:t>Echéances</w:t>
      </w:r>
    </w:p>
    <w:p w:rsidR="008860A0" w:rsidRPr="00491A33" w:rsidRDefault="008860A0" w:rsidP="00491A33">
      <w:pPr>
        <w:numPr>
          <w:ilvl w:val="0"/>
          <w:numId w:val="3"/>
        </w:numPr>
        <w:spacing w:line="240" w:lineRule="auto"/>
        <w:jc w:val="both"/>
        <w:rPr>
          <w:rFonts w:ascii="Times New Roman" w:hAnsi="Times New Roman"/>
          <w:sz w:val="24"/>
          <w:szCs w:val="24"/>
        </w:rPr>
      </w:pPr>
      <w:r w:rsidRPr="0035127C">
        <w:rPr>
          <w:rFonts w:ascii="Times New Roman" w:hAnsi="Times New Roman"/>
          <w:b/>
          <w:sz w:val="24"/>
          <w:szCs w:val="24"/>
        </w:rPr>
        <w:t>Date limite de réception de projets de communication</w:t>
      </w:r>
      <w:r w:rsidRPr="00491A33">
        <w:rPr>
          <w:rFonts w:ascii="Times New Roman" w:hAnsi="Times New Roman"/>
          <w:sz w:val="24"/>
          <w:szCs w:val="24"/>
        </w:rPr>
        <w:t xml:space="preserve"> (titre, résumé de tout au plus 500 signes, qualité et institution de l’auteur) : </w:t>
      </w:r>
      <w:r w:rsidRPr="0035127C">
        <w:rPr>
          <w:rFonts w:ascii="Times New Roman" w:hAnsi="Times New Roman"/>
          <w:b/>
          <w:sz w:val="32"/>
          <w:szCs w:val="24"/>
        </w:rPr>
        <w:t>30 avril 2018</w:t>
      </w:r>
      <w:r w:rsidRPr="0035127C">
        <w:rPr>
          <w:rFonts w:ascii="Times New Roman" w:hAnsi="Times New Roman"/>
          <w:sz w:val="32"/>
          <w:szCs w:val="24"/>
        </w:rPr>
        <w:t xml:space="preserve"> </w:t>
      </w:r>
      <w:r w:rsidRPr="00491A33">
        <w:rPr>
          <w:rFonts w:ascii="Times New Roman" w:hAnsi="Times New Roman"/>
          <w:sz w:val="24"/>
          <w:szCs w:val="24"/>
        </w:rPr>
        <w:t xml:space="preserve">aux adresses suivantes :  </w:t>
      </w:r>
      <w:hyperlink r:id="rId8" w:history="1">
        <w:r w:rsidRPr="00491A33">
          <w:rPr>
            <w:rStyle w:val="Lienhypertexte"/>
            <w:rFonts w:ascii="Times New Roman" w:hAnsi="Times New Roman"/>
            <w:sz w:val="24"/>
            <w:szCs w:val="24"/>
          </w:rPr>
          <w:t>mungandu@yahoo.fr</w:t>
        </w:r>
      </w:hyperlink>
      <w:r w:rsidRPr="00491A33">
        <w:rPr>
          <w:rFonts w:ascii="Times New Roman" w:hAnsi="Times New Roman"/>
          <w:sz w:val="24"/>
          <w:szCs w:val="24"/>
        </w:rPr>
        <w:t xml:space="preserve">, </w:t>
      </w:r>
      <w:hyperlink r:id="rId9" w:history="1">
        <w:r w:rsidRPr="00491A33">
          <w:rPr>
            <w:rStyle w:val="Lienhypertexte"/>
            <w:rFonts w:ascii="Times New Roman" w:hAnsi="Times New Roman"/>
            <w:sz w:val="24"/>
            <w:szCs w:val="24"/>
          </w:rPr>
          <w:t>amurcle33@gmail.com</w:t>
        </w:r>
      </w:hyperlink>
      <w:r w:rsidRPr="00491A33">
        <w:rPr>
          <w:rFonts w:ascii="Times New Roman" w:hAnsi="Times New Roman"/>
          <w:sz w:val="24"/>
          <w:szCs w:val="24"/>
        </w:rPr>
        <w:t xml:space="preserve">; </w:t>
      </w:r>
      <w:hyperlink r:id="rId10" w:history="1">
        <w:r w:rsidRPr="00491A33">
          <w:rPr>
            <w:rStyle w:val="Lienhypertexte"/>
            <w:rFonts w:ascii="Times New Roman" w:hAnsi="Times New Roman"/>
            <w:sz w:val="24"/>
            <w:szCs w:val="24"/>
          </w:rPr>
          <w:t>mariebanywesize@yahoo.fr</w:t>
        </w:r>
      </w:hyperlink>
      <w:r w:rsidRPr="00491A33">
        <w:rPr>
          <w:rFonts w:ascii="Times New Roman" w:hAnsi="Times New Roman"/>
          <w:sz w:val="24"/>
          <w:szCs w:val="24"/>
        </w:rPr>
        <w:t xml:space="preserve">, </w:t>
      </w:r>
      <w:hyperlink r:id="rId11" w:history="1">
        <w:r w:rsidRPr="00491A33">
          <w:rPr>
            <w:rStyle w:val="Lienhypertexte"/>
            <w:rFonts w:ascii="Times New Roman" w:hAnsi="Times New Roman"/>
            <w:sz w:val="24"/>
            <w:szCs w:val="24"/>
          </w:rPr>
          <w:t>michelkasombo@gmail.com</w:t>
        </w:r>
      </w:hyperlink>
      <w:r w:rsidRPr="00491A33">
        <w:rPr>
          <w:rFonts w:ascii="Times New Roman" w:hAnsi="Times New Roman"/>
          <w:sz w:val="24"/>
          <w:szCs w:val="24"/>
        </w:rPr>
        <w:t xml:space="preserve"> </w:t>
      </w:r>
    </w:p>
    <w:p w:rsidR="008860A0" w:rsidRPr="0035127C" w:rsidRDefault="008860A0" w:rsidP="00491A33">
      <w:pPr>
        <w:numPr>
          <w:ilvl w:val="0"/>
          <w:numId w:val="3"/>
        </w:numPr>
        <w:spacing w:line="240" w:lineRule="auto"/>
        <w:jc w:val="both"/>
        <w:rPr>
          <w:rFonts w:ascii="Times New Roman" w:hAnsi="Times New Roman"/>
          <w:sz w:val="28"/>
          <w:szCs w:val="24"/>
        </w:rPr>
      </w:pPr>
      <w:r w:rsidRPr="00491A33">
        <w:rPr>
          <w:rFonts w:ascii="Times New Roman" w:hAnsi="Times New Roman"/>
          <w:sz w:val="24"/>
          <w:szCs w:val="24"/>
        </w:rPr>
        <w:t xml:space="preserve">Date de notification d’acceptation : </w:t>
      </w:r>
      <w:r w:rsidRPr="0035127C">
        <w:rPr>
          <w:rFonts w:ascii="Times New Roman" w:hAnsi="Times New Roman"/>
          <w:b/>
          <w:sz w:val="32"/>
          <w:szCs w:val="24"/>
        </w:rPr>
        <w:t>10 mai 2018 </w:t>
      </w:r>
      <w:r w:rsidRPr="0035127C">
        <w:rPr>
          <w:rFonts w:ascii="Times New Roman" w:hAnsi="Times New Roman"/>
          <w:b/>
          <w:sz w:val="28"/>
          <w:szCs w:val="24"/>
        </w:rPr>
        <w:t>;</w:t>
      </w:r>
    </w:p>
    <w:p w:rsidR="008860A0" w:rsidRPr="0035127C" w:rsidRDefault="008860A0" w:rsidP="00491A33">
      <w:pPr>
        <w:numPr>
          <w:ilvl w:val="0"/>
          <w:numId w:val="3"/>
        </w:numPr>
        <w:spacing w:line="240" w:lineRule="auto"/>
        <w:jc w:val="both"/>
        <w:rPr>
          <w:rFonts w:ascii="Times New Roman" w:hAnsi="Times New Roman"/>
          <w:sz w:val="28"/>
          <w:szCs w:val="24"/>
        </w:rPr>
      </w:pPr>
      <w:r w:rsidRPr="00491A33">
        <w:rPr>
          <w:rFonts w:ascii="Times New Roman" w:hAnsi="Times New Roman"/>
          <w:sz w:val="24"/>
          <w:szCs w:val="24"/>
        </w:rPr>
        <w:t xml:space="preserve">Tenue des Journées scientifiques : </w:t>
      </w:r>
      <w:r w:rsidRPr="0035127C">
        <w:rPr>
          <w:rFonts w:ascii="Times New Roman" w:hAnsi="Times New Roman"/>
          <w:b/>
          <w:sz w:val="28"/>
          <w:szCs w:val="24"/>
        </w:rPr>
        <w:t>25 mai</w:t>
      </w:r>
      <w:r w:rsidRPr="0035127C">
        <w:rPr>
          <w:rFonts w:ascii="Times New Roman" w:hAnsi="Times New Roman"/>
          <w:sz w:val="28"/>
          <w:szCs w:val="24"/>
        </w:rPr>
        <w:t xml:space="preserve"> </w:t>
      </w:r>
      <w:r w:rsidRPr="0035127C">
        <w:rPr>
          <w:rFonts w:ascii="Times New Roman" w:hAnsi="Times New Roman"/>
          <w:b/>
          <w:sz w:val="28"/>
          <w:szCs w:val="24"/>
        </w:rPr>
        <w:t>2018 ;</w:t>
      </w:r>
    </w:p>
    <w:p w:rsidR="00163455" w:rsidRPr="0035127C" w:rsidRDefault="008860A0" w:rsidP="00523985">
      <w:pPr>
        <w:numPr>
          <w:ilvl w:val="0"/>
          <w:numId w:val="3"/>
        </w:numPr>
        <w:spacing w:line="240" w:lineRule="auto"/>
        <w:jc w:val="both"/>
        <w:rPr>
          <w:sz w:val="24"/>
          <w:szCs w:val="24"/>
        </w:rPr>
      </w:pPr>
      <w:r w:rsidRPr="0035127C">
        <w:rPr>
          <w:rFonts w:ascii="Times New Roman" w:hAnsi="Times New Roman"/>
          <w:sz w:val="24"/>
          <w:szCs w:val="24"/>
        </w:rPr>
        <w:t xml:space="preserve">Date limite de réception de textes pour la publication des actes de la journée scientifique : </w:t>
      </w:r>
      <w:r w:rsidRPr="0035127C">
        <w:rPr>
          <w:rFonts w:ascii="Times New Roman" w:hAnsi="Times New Roman"/>
          <w:b/>
          <w:sz w:val="32"/>
          <w:szCs w:val="24"/>
        </w:rPr>
        <w:t>15 juin 2018.</w:t>
      </w:r>
    </w:p>
    <w:sectPr w:rsidR="00163455" w:rsidRPr="0035127C" w:rsidSect="00AA2910">
      <w:type w:val="continuous"/>
      <w:pgSz w:w="16838" w:h="11906" w:orient="landscape"/>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A0" w:rsidRDefault="008860A0" w:rsidP="008860A0">
      <w:pPr>
        <w:spacing w:after="0" w:line="240" w:lineRule="auto"/>
      </w:pPr>
      <w:r>
        <w:separator/>
      </w:r>
    </w:p>
  </w:endnote>
  <w:endnote w:type="continuationSeparator" w:id="0">
    <w:p w:rsidR="008860A0" w:rsidRDefault="008860A0" w:rsidP="0088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A0" w:rsidRDefault="008860A0" w:rsidP="008860A0">
      <w:pPr>
        <w:spacing w:after="0" w:line="240" w:lineRule="auto"/>
      </w:pPr>
      <w:r>
        <w:separator/>
      </w:r>
    </w:p>
  </w:footnote>
  <w:footnote w:type="continuationSeparator" w:id="0">
    <w:p w:rsidR="008860A0" w:rsidRDefault="008860A0" w:rsidP="008860A0">
      <w:pPr>
        <w:spacing w:after="0" w:line="240" w:lineRule="auto"/>
      </w:pPr>
      <w:r>
        <w:continuationSeparator/>
      </w:r>
    </w:p>
  </w:footnote>
  <w:footnote w:id="1">
    <w:p w:rsidR="008860A0" w:rsidRPr="00D0265C" w:rsidRDefault="008860A0" w:rsidP="008860A0">
      <w:pPr>
        <w:autoSpaceDE w:val="0"/>
        <w:autoSpaceDN w:val="0"/>
        <w:adjustRightInd w:val="0"/>
        <w:spacing w:beforeLines="160" w:before="384"/>
        <w:ind w:left="1134" w:hanging="1134"/>
        <w:rPr>
          <w:rFonts w:ascii="Bookman Old Style" w:hAnsi="Bookman Old Style"/>
        </w:rPr>
      </w:pPr>
      <w:r>
        <w:rPr>
          <w:rStyle w:val="Appelnotedebasdep"/>
        </w:rPr>
        <w:footnoteRef/>
      </w:r>
      <w:r>
        <w:t xml:space="preserve"> Paul Ricoeur, </w:t>
      </w:r>
      <w:r w:rsidRPr="005D70A3">
        <w:rPr>
          <w:rFonts w:ascii="Times New Roman" w:hAnsi="Times New Roman"/>
          <w:i/>
          <w:sz w:val="20"/>
          <w:szCs w:val="20"/>
        </w:rPr>
        <w:t>Temps et récit 3- Le temps raconté,</w:t>
      </w:r>
      <w:r w:rsidRPr="005D70A3">
        <w:rPr>
          <w:rFonts w:ascii="Times New Roman" w:hAnsi="Times New Roman"/>
          <w:sz w:val="20"/>
          <w:szCs w:val="20"/>
        </w:rPr>
        <w:t xml:space="preserve"> Paris, Seuil, coll. Points, 1985.</w:t>
      </w:r>
    </w:p>
    <w:p w:rsidR="008860A0" w:rsidRDefault="008860A0" w:rsidP="008860A0">
      <w:pPr>
        <w:pStyle w:val="Notedebasdepag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401226"/>
      <w:docPartObj>
        <w:docPartGallery w:val="Page Numbers (Top of Page)"/>
        <w:docPartUnique/>
      </w:docPartObj>
    </w:sdtPr>
    <w:sdtEndPr/>
    <w:sdtContent>
      <w:p w:rsidR="00600FCF" w:rsidRDefault="00C24859">
        <w:pPr>
          <w:pStyle w:val="En-tte"/>
          <w:jc w:val="right"/>
        </w:pPr>
        <w:r>
          <w:fldChar w:fldCharType="begin"/>
        </w:r>
        <w:r>
          <w:instrText>PAGE   \* MERGEFORMAT</w:instrText>
        </w:r>
        <w:r>
          <w:fldChar w:fldCharType="separate"/>
        </w:r>
        <w:r>
          <w:rPr>
            <w:noProof/>
          </w:rPr>
          <w:t>1</w:t>
        </w:r>
        <w:r>
          <w:fldChar w:fldCharType="end"/>
        </w:r>
      </w:p>
    </w:sdtContent>
  </w:sdt>
  <w:p w:rsidR="00600FCF" w:rsidRDefault="00C2485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607"/>
    <w:multiLevelType w:val="hybridMultilevel"/>
    <w:tmpl w:val="ACC826CC"/>
    <w:lvl w:ilvl="0" w:tplc="CD0A6DF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626567"/>
    <w:multiLevelType w:val="hybridMultilevel"/>
    <w:tmpl w:val="C9E4DE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BDD53E1"/>
    <w:multiLevelType w:val="hybridMultilevel"/>
    <w:tmpl w:val="3B3A6F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7D56B78"/>
    <w:multiLevelType w:val="hybridMultilevel"/>
    <w:tmpl w:val="94CA8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A15926"/>
    <w:multiLevelType w:val="hybridMultilevel"/>
    <w:tmpl w:val="7A044D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6D7F7E84"/>
    <w:multiLevelType w:val="hybridMultilevel"/>
    <w:tmpl w:val="6290A6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F372C1"/>
    <w:multiLevelType w:val="hybridMultilevel"/>
    <w:tmpl w:val="42483A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9E50B71"/>
    <w:multiLevelType w:val="hybridMultilevel"/>
    <w:tmpl w:val="2FF42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A0"/>
    <w:rsid w:val="000252A7"/>
    <w:rsid w:val="0035127C"/>
    <w:rsid w:val="00491A33"/>
    <w:rsid w:val="004D0C48"/>
    <w:rsid w:val="004F242B"/>
    <w:rsid w:val="005D6B78"/>
    <w:rsid w:val="006466C9"/>
    <w:rsid w:val="008860A0"/>
    <w:rsid w:val="00AA2910"/>
    <w:rsid w:val="00C24859"/>
    <w:rsid w:val="00C91AE9"/>
    <w:rsid w:val="00D21C58"/>
    <w:rsid w:val="00F95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C14F"/>
  <w15:chartTrackingRefBased/>
  <w15:docId w15:val="{EEE2443C-2702-42C6-B957-EDB89684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A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60A0"/>
    <w:pPr>
      <w:ind w:left="720"/>
      <w:contextualSpacing/>
    </w:pPr>
  </w:style>
  <w:style w:type="character" w:styleId="Lienhypertexte">
    <w:name w:val="Hyperlink"/>
    <w:uiPriority w:val="99"/>
    <w:unhideWhenUsed/>
    <w:rsid w:val="008860A0"/>
    <w:rPr>
      <w:color w:val="0000FF"/>
      <w:u w:val="single"/>
    </w:rPr>
  </w:style>
  <w:style w:type="paragraph" w:styleId="Notedebasdepage">
    <w:name w:val="footnote text"/>
    <w:basedOn w:val="Normal"/>
    <w:link w:val="NotedebasdepageCar"/>
    <w:uiPriority w:val="99"/>
    <w:semiHidden/>
    <w:unhideWhenUsed/>
    <w:rsid w:val="00886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60A0"/>
    <w:rPr>
      <w:rFonts w:ascii="Calibri" w:eastAsia="Calibri" w:hAnsi="Calibri" w:cs="Times New Roman"/>
      <w:sz w:val="20"/>
      <w:szCs w:val="20"/>
    </w:rPr>
  </w:style>
  <w:style w:type="character" w:styleId="Appelnotedebasdep">
    <w:name w:val="footnote reference"/>
    <w:basedOn w:val="Policepardfaut"/>
    <w:uiPriority w:val="99"/>
    <w:semiHidden/>
    <w:unhideWhenUsed/>
    <w:rsid w:val="008860A0"/>
    <w:rPr>
      <w:vertAlign w:val="superscript"/>
    </w:rPr>
  </w:style>
  <w:style w:type="paragraph" w:styleId="En-tte">
    <w:name w:val="header"/>
    <w:basedOn w:val="Normal"/>
    <w:link w:val="En-tteCar"/>
    <w:uiPriority w:val="99"/>
    <w:unhideWhenUsed/>
    <w:rsid w:val="008860A0"/>
    <w:pPr>
      <w:tabs>
        <w:tab w:val="center" w:pos="4536"/>
        <w:tab w:val="right" w:pos="9072"/>
      </w:tabs>
      <w:spacing w:after="0" w:line="240" w:lineRule="auto"/>
    </w:pPr>
  </w:style>
  <w:style w:type="character" w:customStyle="1" w:styleId="En-tteCar">
    <w:name w:val="En-tête Car"/>
    <w:basedOn w:val="Policepardfaut"/>
    <w:link w:val="En-tte"/>
    <w:uiPriority w:val="99"/>
    <w:rsid w:val="008860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gandu@yaho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elkasombo@gmail.com" TargetMode="External"/><Relationship Id="rId5" Type="http://schemas.openxmlformats.org/officeDocument/2006/relationships/footnotes" Target="footnotes.xml"/><Relationship Id="rId10" Type="http://schemas.openxmlformats.org/officeDocument/2006/relationships/hyperlink" Target="mailto:mariebanywesize@yahoo.fr" TargetMode="External"/><Relationship Id="rId4" Type="http://schemas.openxmlformats.org/officeDocument/2006/relationships/webSettings" Target="webSettings.xml"/><Relationship Id="rId9" Type="http://schemas.openxmlformats.org/officeDocument/2006/relationships/hyperlink" Target="mailto:amurcle33@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7810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Kasombo</dc:creator>
  <cp:keywords/>
  <dc:description/>
  <cp:lastModifiedBy>Michael Kasombo</cp:lastModifiedBy>
  <cp:revision>2</cp:revision>
  <dcterms:created xsi:type="dcterms:W3CDTF">2018-04-21T13:12:00Z</dcterms:created>
  <dcterms:modified xsi:type="dcterms:W3CDTF">2018-04-21T13:12:00Z</dcterms:modified>
</cp:coreProperties>
</file>