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7A0" w:rsidRDefault="00A64F28">
      <w:pPr>
        <w:spacing w:after="0" w:line="240" w:lineRule="auto"/>
        <w:ind w:left="0" w:hanging="2"/>
        <w:jc w:val="right"/>
        <w:rPr>
          <w:rFonts w:ascii="Tahoma" w:eastAsia="Tahoma" w:hAnsi="Tahoma" w:cs="Tahoma"/>
          <w:color w:val="000000"/>
          <w:sz w:val="24"/>
          <w:szCs w:val="24"/>
        </w:rPr>
      </w:pPr>
      <w:r>
        <w:rPr>
          <w:noProof/>
        </w:rPr>
        <w:drawing>
          <wp:inline distT="0" distB="0" distL="114300" distR="114300">
            <wp:extent cx="2677795" cy="1851660"/>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677795" cy="18516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margin">
                  <wp:posOffset>-17778</wp:posOffset>
                </wp:positionH>
                <wp:positionV relativeFrom="paragraph">
                  <wp:posOffset>-6983</wp:posOffset>
                </wp:positionV>
                <wp:extent cx="2463800" cy="1882775"/>
                <wp:effectExtent l="0" t="0" r="0" b="0"/>
                <wp:wrapNone/>
                <wp:docPr id="1030" name="Groupe 1030"/>
                <wp:cNvGraphicFramePr/>
                <a:graphic xmlns:a="http://schemas.openxmlformats.org/drawingml/2006/main">
                  <a:graphicData uri="http://schemas.microsoft.com/office/word/2010/wordprocessingGroup">
                    <wpg:wgp>
                      <wpg:cNvGrpSpPr/>
                      <wpg:grpSpPr>
                        <a:xfrm>
                          <a:off x="0" y="0"/>
                          <a:ext cx="2463800" cy="1882775"/>
                          <a:chOff x="1341" y="304"/>
                          <a:chExt cx="1800" cy="2040"/>
                        </a:xfrm>
                      </wpg:grpSpPr>
                      <wps:wsp>
                        <wps:cNvPr id="1" name="Rectangle 1"/>
                        <wps:cNvSpPr/>
                        <wps:spPr>
                          <a:xfrm>
                            <a:off x="1341" y="871"/>
                            <a:ext cx="1800" cy="1473"/>
                          </a:xfrm>
                          <a:prstGeom prst="rect">
                            <a:avLst/>
                          </a:prstGeom>
                          <a:solidFill>
                            <a:srgbClr val="000000"/>
                          </a:solidFill>
                          <a:ln w="9525" cap="flat" cmpd="sng" algn="ctr">
                            <a:noFill/>
                            <a:miter lim="800000"/>
                            <a:headEnd/>
                            <a:tailEnd/>
                          </a:ln>
                        </wps:spPr>
                        <wps:bodyPr/>
                      </wps:wsp>
                      <pic:pic xmlns:pic="http://schemas.openxmlformats.org/drawingml/2006/picture">
                        <pic:nvPicPr>
                          <pic:cNvPr id="1028" name="Picture1028"/>
                          <pic:cNvPicPr/>
                        </pic:nvPicPr>
                        <pic:blipFill>
                          <a:blip r:embed="rId6"/>
                          <a:srcRect/>
                          <a:stretch>
                            <a:fillRect/>
                          </a:stretch>
                        </pic:blipFill>
                        <pic:spPr>
                          <a:xfrm>
                            <a:off x="1601" y="304"/>
                            <a:ext cx="1279" cy="1914"/>
                          </a:xfrm>
                          <a:prstGeom prst="rect">
                            <a:avLst/>
                          </a:prstGeom>
                          <a:ln w="9525" cap="flat" cmpd="sng" algn="ctr">
                            <a:miter lim="800000"/>
                            <a:headEnd/>
                            <a:tailEnd/>
                          </a:ln>
                        </pic:spPr>
                      </pic:pic>
                    </wpg:wgp>
                  </a:graphicData>
                </a:graphic>
              </wp:anchor>
            </w:drawing>
          </mc:Choice>
          <mc:Fallback>
            <w:pict>
              <v:group w14:anchorId="33610637" id="Groupe 1030" o:spid="_x0000_s1026" style="position:absolute;margin-left:-1.4pt;margin-top:-.55pt;width:194pt;height:148.25pt;z-index:251658240;mso-position-horizontal-relative:margin" coordorigin="1341,304" coordsize="1800,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i+65QIAACwHAAAOAAAAZHJzL2Uyb0RvYy54bWykVclu2zAQvRfoPxC8&#10;J1rsxI5gOYcmDQoUbdC0H0BTlESUG0jasv++Q2px4qRo6wqwzCGHs7w3M1rd7qVAO2Yd16rE2WWK&#10;EVNUV1w1Jf7x/ePFEiPniaqI0IqV+MAcvl2/f7fqTMFy3WpRMYvAiHJFZ0rcem+KJHG0ZZK4S22Y&#10;gsNaW0k8iLZJKks6sC5FkqfpddJpWxmrKXMOdu/6Q7yO9uuaUf+1rh3zSJQYYvPxbeN7E97JekWK&#10;xhLTcjqEQc6IQhKuwOlk6o54graWvzIlObXa6dpfUi0TXdecspgDZJOlJ9k8WL01MZem6BozwQTQ&#10;nuB0tln6ZfdoEa+Au3QGACkigaXomKG4BQh1pilA8cGaJ/Noh42ml0LS+9rK8A/poH3E9jBhy/Ye&#10;UdjM59ezZQoeKJxly2W+WFz16NMWKAr3stk8wwiOZ+l8PLofrmfT3TydR9qS0W8Swpui6QwUkjti&#10;5f4Pq6eWGBYpcAGCEasRqG9QYEQ1ArAKEQfnoDWh5AoHgL0B0ZTqchEvkmLE6ZhoNl/MgtEpUVIY&#10;6/wD0xKFRYkteI9VR3afne9VR5Xg1GnBq49ciCjYZvNBWLQjoRXiM1h/oSYU6kp8c5VfAVUEOrIW&#10;xMNSGqgRpxqMiGig1am30bXSwQH4JoXkHnpZcFliYAuensSWkepeVVHFEy76NWQlFCQXIOtBCquN&#10;rg6xwuI+8LheGU4L+A3FD6tXhP55SMAtv7UMD0bkX9mQxP7cmgvoU0M833DB/SHOHMg7BKV2j5wG&#10;doPwrDbSHGZe30egEPxmYQvyHxXDtcBWkF9Y2QhuRr7CeogX5tVJv7+Rcj9L7jTdSqZ8PxwtA/Jg&#10;MruWG4eRLZjcMODRfqqGsnOWhhqO5DhvmadtoLIGTod9IGo6iBEfgwzx/67Ar9OTXp4KPF/cDFPg&#10;Jot9fn6B/2uxnlWhxyxj+iDGso0jOXbn8PkIM/+5HLWOH7n1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5ty3DhAAAACQEAAA8AAABkcnMvZG93bnJldi54bWxMj0FLw0AQhe+C&#10;/2EZwVu7SWqkjdmUUtRTEWwF6W2bnSah2dmQ3Sbpv3c86Wl4vMd73+TrybZiwN43jhTE8wgEUulM&#10;Q5WCr8PbbAnCB01Gt45QwQ09rIv7u1xnxo30icM+VIJLyGdaQR1Cl0npyxqt9nPXIbF3dr3VgWVf&#10;SdPrkcttK5MoepZWN8QLte5wW2N52V+tgvdRj5tF/DrsLuft7XhIP753MSr1+DBtXkAEnMJfGH7x&#10;GR0KZjq5KxkvWgWzhMkD3zgGwf5imSYgTgqSVfoEssjl/w+KHwAAAP//AwBQSwMECgAAAAAAAAAh&#10;AGKyfV9nCwAAZwsAABQAAABkcnMvbWVkaWEvaW1hZ2UxLnBuZ4lQTkcNChoKAAAADUlIRFIAAABK&#10;AAAAXwgDAAAAeBWhawAAAYBQTFRF//////X///b29vb+9+3/7u7u/+jo6ub//v0Z6Nz/9PRg//8A&#10;+foi8/RB39b/3dfx/8zM5+dJ3t6Q1sr6/Ly6zMzM3d5F2NVu5bu8zL7zxcPGx7zk0dJGy8tZ7qiq&#10;1NQAxslYzMwzvbHjua7Wvb11srSzx8UQtKbh3Z2dubss742NpabSt7Y4rZ/QpaTOpaemoKLL64eJ&#10;urgDppfQ/3d3nJ27oZbAyYWEmZmZnI3GkZWUmZlm0Xl3o6QAlIe8mZkzsX1z4GZlio1u/1dXiX2v&#10;1WVkzGZmi44djYoptGZkeHh4d3CmdHOSe3xAc3hk/zMzZmaZdHYVkVdWv0RGZmZmZmYz5CYpXVxK&#10;WVspwyMlW1sArycnTE1S2hAO6ggJRkZ6/wAA9wIBvxcWzhAQkCYmRkVBrhgXMzN7qA0LMzNmWCQp&#10;LCwsgwASJSREICFiHRxIICAADQ1lHgBKBwhaAACMAACEAAB8Dg0SAQFzBQVBAABmAAJTAwNJAgBa&#10;AgMYAAAzHYxm0QAAAAF0Uk5TAEDm2GYAAAABYktHRACIBR1IAAAABGdJRmcBAAAUPuq3VQAAAAxj&#10;bVBQSkNtcDA3MTIAAAADSABzvAAACWBJREFUWEetmY1b09gSxps2bYjSpG74CuGipNSySmDduuVL&#10;cL0iIBUFiqsILWtLWVgoLZtrSdNW//WdOSdNk7QVrjCPYhrNrzPvmZkzOfp8t2kB7moLXm0Bny8Q&#10;Lf51lZ3sTF9pMUD9UtVNNKOr6dU3V8swjKi68QWs0t2M+jVRUzXjy//AkNfZKrVroh7XKt/joMPX&#10;RU0hqmnELYNE3LJro34BlPvJi4vKj6JcThhmvbhfN52w63tFV9AyUy+Wt9bKxQvHTS8qNBTxt2UH&#10;SQZYwZYZpbfjAwPjO91R/sizdHoi5IU58qpJ00+f37nz/FTvJntoNL2bz++m+zwsREFeOWU3C+Nr&#10;awv7ZmeUPzSzl8+C5fdW3FFSFJW4Qv8w9PNS6dyKzzDwZksrfyi9m0FSNpvJ7z0KORSzUOiVoes0&#10;n6AUKxSB2AZcNlF+/8RZPvv587unL+FnNnOUjvjtMG3ZK0a9UCiZ8JjlHCVdzher8A002/2hlVwG&#10;GX8QFFzkj1/Z8hOvIBkq5sXpxsJpSXctplkq/zReLpkmovygdy77Jxii3pGrz5nc4YwFs2T/Ujmf&#10;/+lOeHD2xGoSVLWL6cHwncF5naBCL3YhOAJ49/Tp03f0MpvJpfuIZIh6DHlV0S/XRgYelKtEZatw&#10;IL7nAwNblzoEGIq8zlEQeT5vUdHH/N6zCMBsrczq+tv3C6cN9MY8OaCpYFbnPy4sVA2jvv0IXXKh&#10;KJaCdx9F/M0Avxi1UqlarBrYt/TCDk3QSqNavSzCGv7zNySTBQKBdl/awRLY58zRSmTILhzajUkK&#10;6Bv/rdJ1hKQwTVjTfzAHml5kdp9F/LgEzTvAyuZWJmi2OzIb1C6tLRQp1DJAZVrB7T4BZfx9ryBX&#10;myGDYkcvaDK4+pVRnBzZ17EddkBl81Yl+yNYQbZj2fzLts4Ai1kYGPhQdXpqewWBpEeb+R0afYUZ&#10;S+OmKE+AkPbh8MY3VzlbAYK8IJNdd/7I6F5TMYqCvHIGaOgf7oUXiqbjHvEKi+7YVcCo2ItjqpiN&#10;ws3LFuaiuDryoeTEUxTk4qi34UE17eVwSewAXZuXUVr9z76rGBEFHaqt25Eajzw5Bvlt2VubF0Ar&#10;pbV2VD6f97S6pmT+UF/6CL6og+yIetDmVe74SVs3t2GRleNcjqBcOw6keAev/j6caDW5ts2G8fe9&#10;PnzVKUWJV+59sDDUvlu5iKGZ3x29vbmEUDgYINWPlnXtzRUkkN+5TdCnoIJLq4jC1mxliHtL9Vvm&#10;idOzpVYMU9f1IiRDtVaDbaNZzs5JJjIxMTE0Cr877IOt3dlofNsvFE5PV0c+Xp4WCsU6TIJWgLYL&#10;wfWzQ7SzbWhQTrNbH+nl+tePI2Njk1uLY1urP8PFx2qVjCHOAIPbhzlIsvze4XdQRu3k8l5vT0/v&#10;/cWHv4Z7enrCk+WdIrrl0iqSJsl9/B1Uxfy2Uw733L3bg6heuOidLA++1zH/G44BkqKOz2acW7O1&#10;41hNptL4+rbcexcMUUC62/tz+d5W1YMKvoZekM0e77326O5Ihi6oOqIcKxjcPspkYPPKH824l9Ax&#10;MwBqg3hFAuzBANErLwrGhiOw46OzmWD7ClpzOw0Q5KZagf6dUL7QxPb2xNDM9u+RrslAvYLlu09Q&#10;vy4+BNktrVzDtj8YhHwPun2iu3NL9o3yFoDuLy4+hF/g3KeOqC7vKFbhYOGCV+8nx8K9veGH4NW9&#10;MNjg/4uaqtOduPF16xO1xbHVVXLhlD0QgNe0dmMYht6k8xV5m4AUXRhHK5dXxz5dXl7iJytFa28Y&#10;LqppnPVUgGWtKx+nTKmsA0V3FyhmYvXT1QeFqq5XySdSOI2UsCT7+AR9iFcTGk9d4TZZVk0gl9Va&#10;L3Fk2CBGGjJ0K/KBxr4ZlSGSJQEfZ1WViWuEys3BbT4OtwOKC9V8J6Qo8ok2LCvbGQndQi8YLi6z&#10;wE7gFzCCJrBSNHq9bQLKmRFFgdUUQVQSAjwuJxRBkjSW4UWeU+OyKijWK4CjkXfacRopVlYVVWIU&#10;RYmyLEBYIapEoywTl5S4xLCyyKBX8Grpmq86bF6NTfSFXeIwHkaIyzQycG4ZHWR9oBjRyvM+aG+p&#10;9iABsiu4ZBTAaxIjx3lC0kBxVoHbHNGqK6o19Vmtj18CIJdQGYZVMR3YOQLkE6CUQrW6OkCQnedZ&#10;Rooqqqbg2vGqpkY1cEfgGRZBXFN2p1idtEpxmiJFOeAJsH6SwsHzYJhqShLIcH5iJYNrFqVaOd+n&#10;K42DpMqxikKqEHJKjZMMZZiUFOBUFS8VgmqXHVPUMXOB7AIm5xICGGGOZbU4FguzLJFY4YcatbTq&#10;4JVrrLVkxzxn+GUQXJhDiESrT00ynCp1QXlHNYoCZaLy0hKqzvBLCSk5R1oFIOdSKkNbn/ucoaPs&#10;kEIJdITj8Fk0jiMrmdAE0nAY4pXnFaBjtmuQQnH6UEDUklHarxhhE/wjDUeZwh+uabg59blGtcYJ&#10;NhXarxghwfJxiZDkFNbRHPqogVc+0Xpls6dtKxla5zTQ+ogT2J1AYVh8NYGBcilkQ5KwbDIposO/&#10;OY8niFd0rHXUIJ0ZmGWBl+K4jExUw0vSCn1iUlblGKLQLVc4dKx1HGnZGz2vKCA+VVmVoW4ICopK&#10;lofJvhh4fO7KovYJGbZUlm9uEvRxy1ieduZYP73BLbtOYErvF07cE3IjJUYlRbR2L1YkwaApkqTC&#10;h8Bwf3NnE1NOv4zzE4965oEms0ISpAaD5cMqIZcpnlWSLNvf39r2xdQFjMT2uO05VquYByAwAy0P&#10;HmfjKuQroXIalp+sOEkg/fK5S3t3i6bJwEGhQOFCdrHxOKY6JAfcFqdF9yjCKZsXeDTqYniGbSkh&#10;y3NxTG4+nlSUpAKbvD823NSwtRjicqmmW+O1G9hMBuh8vEgF40SOA4Q4HWubjuhfq5ub9Ro5uiVn&#10;t54ttfWteDWMR8HDHUH0yzhBWvoNLHVQqluHUN5z0WBsdhYo/XhC3XG4aX0lTD/EhNQFHHx43iYC&#10;0/OxYCAAY5/bxys/cSfw2uT0qn/eOzdeybD/wSbkiH2qFohBq/xxE4BlnaoFYz/uEjoQUP6ip2q+&#10;4OzNSIBQTnREBWlHupEFoufwvwDBVvHfgMa9+bbuG6a97aYWLa6LtxAeuhFcX79ZGjhimb89VGzn&#10;dpQC7/rX4T98bscC6/O3AwLK7Oytobp3uNZX/Auxn4azavhTRgAAAABJRU5ErkJgglBLAQItABQA&#10;BgAIAAAAIQCxgme2CgEAABMCAAATAAAAAAAAAAAAAAAAAAAAAABbQ29udGVudF9UeXBlc10ueG1s&#10;UEsBAi0AFAAGAAgAAAAhADj9If/WAAAAlAEAAAsAAAAAAAAAAAAAAAAAOwEAAF9yZWxzLy5yZWxz&#10;UEsBAi0AFAAGAAgAAAAhAN6eL7rlAgAALAcAAA4AAAAAAAAAAAAAAAAAOgIAAGRycy9lMm9Eb2Mu&#10;eG1sUEsBAi0AFAAGAAgAAAAhAKomDr68AAAAIQEAABkAAAAAAAAAAAAAAAAASwUAAGRycy9fcmVs&#10;cy9lMm9Eb2MueG1sLnJlbHNQSwECLQAUAAYACAAAACEAzm3LcOEAAAAJAQAADwAAAAAAAAAAAAAA&#10;AAA+BgAAZHJzL2Rvd25yZXYueG1sUEsBAi0ACgAAAAAAAAAhAGKyfV9nCwAAZwsAABQAAAAAAAAA&#10;AAAAAAAATAcAAGRycy9tZWRpYS9pbWFnZTEucG5nUEsFBgAAAAAGAAYAfAEAAOUSAAAAAA==&#10;">
                <v:rect id="Rectangle 1" o:spid="_x0000_s1027" style="position:absolute;left:1341;top:871;width:1800;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7AwgAAANoAAAAPAAAAZHJzL2Rvd25yZXYueG1sRE9Na8JA&#10;EL0L/Q/LFHozm0orNmYjVSh4Eartod7G7JgEs7Nxd6tpf70rCJ6Gx/ucfNabVpzI+cayguckBUFc&#10;Wt1wpeD762M4AeEDssbWMin4Iw+z4mGQY6btmdd02oRKxBD2GSqoQ+gyKX1Zk0Gf2I44cnvrDIYI&#10;XSW1w3MMN60cpelYGmw4NtTY0aKm8rD5NQrmb5P58fOFV//r3Za2P7vD68ilSj099u9TEIH6cBff&#10;3Esd58P1leuVxQUAAP//AwBQSwECLQAUAAYACAAAACEA2+H2y+4AAACFAQAAEwAAAAAAAAAAAAAA&#10;AAAAAAAAW0NvbnRlbnRfVHlwZXNdLnhtbFBLAQItABQABgAIAAAAIQBa9CxbvwAAABUBAAALAAAA&#10;AAAAAAAAAAAAAB8BAABfcmVscy8ucmVsc1BLAQItABQABgAIAAAAIQAKBN7AwgAAANoAAAAPAAAA&#10;AAAAAAAAAAAAAAcCAABkcnMvZG93bnJldi54bWxQSwUGAAAAAAMAAwC3AAAA9g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1028" o:spid="_x0000_s1028" type="#_x0000_t75" style="position:absolute;left:1601;top:304;width:1279;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IwxwAAAN0AAAAPAAAAZHJzL2Rvd25yZXYueG1sRI9Ba8JA&#10;EIXvQv/DMoXedKMHU6KrREGxhxZqKl7H7DQJzc6G7FZTf33nUOhthvfmvW+W68G16kp9aDwbmE4S&#10;UMSltw1XBj6K3fgZVIjIFlvPZOCHAqxXD6MlZtbf+J2ux1gpCeGQoYE6xi7TOpQ1OQwT3xGL9ul7&#10;h1HWvtK2x5uEu1bPkmSuHTYsDTV2tK2p/Dp+OwPu5XTe7w7z13u6KdLiLc3v8ZIb8/Q45AtQkYb4&#10;b/67PljBT2aCK9/ICHr1CwAA//8DAFBLAQItABQABgAIAAAAIQDb4fbL7gAAAIUBAAATAAAAAAAA&#10;AAAAAAAAAAAAAABbQ29udGVudF9UeXBlc10ueG1sUEsBAi0AFAAGAAgAAAAhAFr0LFu/AAAAFQEA&#10;AAsAAAAAAAAAAAAAAAAAHwEAAF9yZWxzLy5yZWxzUEsBAi0AFAAGAAgAAAAhAAKqMjDHAAAA3QAA&#10;AA8AAAAAAAAAAAAAAAAABwIAAGRycy9kb3ducmV2LnhtbFBLBQYAAAAAAwADALcAAAD7AgAAAAA=&#10;">
                  <v:imagedata r:id="rId7" o:title=""/>
                </v:shape>
                <w10:wrap anchorx="margin"/>
              </v:group>
            </w:pict>
          </mc:Fallback>
        </mc:AlternateContent>
      </w:r>
    </w:p>
    <w:p w:rsidR="002377A0" w:rsidRDefault="002377A0">
      <w:pPr>
        <w:pBdr>
          <w:top w:val="nil"/>
          <w:left w:val="nil"/>
          <w:bottom w:val="nil"/>
          <w:right w:val="nil"/>
          <w:between w:val="nil"/>
        </w:pBdr>
        <w:shd w:val="clear" w:color="auto" w:fill="FFFFFF"/>
        <w:spacing w:after="169" w:line="24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hd w:val="clear" w:color="auto" w:fill="FFFFFF"/>
        <w:spacing w:after="169" w:line="240" w:lineRule="auto"/>
        <w:ind w:left="0" w:hanging="2"/>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margin">
                  <wp:posOffset>-17778</wp:posOffset>
                </wp:positionH>
                <wp:positionV relativeFrom="paragraph">
                  <wp:posOffset>268605</wp:posOffset>
                </wp:positionV>
                <wp:extent cx="5712460" cy="559435"/>
                <wp:effectExtent l="0" t="0" r="0" b="0"/>
                <wp:wrapNone/>
                <wp:docPr id="1029" name="Zone de texte 1029"/>
                <wp:cNvGraphicFramePr/>
                <a:graphic xmlns:a="http://schemas.openxmlformats.org/drawingml/2006/main">
                  <a:graphicData uri="http://schemas.microsoft.com/office/word/2010/wordprocessingShape">
                    <wps:wsp>
                      <wps:cNvSpPr txBox="1"/>
                      <wps:spPr>
                        <a:xfrm>
                          <a:off x="0" y="0"/>
                          <a:ext cx="5712460" cy="559435"/>
                        </a:xfrm>
                        <a:prstGeom prst="rect">
                          <a:avLst/>
                        </a:prstGeom>
                        <a:solidFill>
                          <a:srgbClr val="FFFFFF"/>
                        </a:solidFill>
                        <a:ln w="9525" cap="flat" cmpd="sng" algn="ctr">
                          <a:solidFill>
                            <a:srgbClr val="000000"/>
                          </a:solidFill>
                          <a:miter lim="800000"/>
                          <a:headEnd/>
                          <a:tailEnd/>
                        </a:ln>
                      </wps:spPr>
                      <wps:txbx>
                        <w:txbxContent>
                          <w:p w:rsidR="002377A0" w:rsidRDefault="00A64F28" w:rsidP="005F61E9">
                            <w:pPr>
                              <w:pStyle w:val="NormalWeb"/>
                              <w:shd w:val="clear" w:color="auto" w:fill="FFFFFF"/>
                              <w:spacing w:before="0" w:beforeAutospacing="0" w:after="169" w:afterAutospacing="0" w:line="1" w:lineRule="atLeast"/>
                              <w:ind w:left="1" w:hanging="3"/>
                              <w:jc w:val="center"/>
                              <w:rPr>
                                <w:sz w:val="28"/>
                                <w:szCs w:val="28"/>
                              </w:rPr>
                            </w:pPr>
                            <w:r w:rsidRPr="02901706">
                              <w:rPr>
                                <w:b/>
                                <w:sz w:val="28"/>
                                <w:szCs w:val="28"/>
                              </w:rPr>
                              <w:t xml:space="preserve">APPEL A </w:t>
                            </w:r>
                            <w:r>
                              <w:rPr>
                                <w:b/>
                                <w:sz w:val="28"/>
                                <w:szCs w:val="28"/>
                              </w:rPr>
                              <w:t>PROJETS</w:t>
                            </w:r>
                            <w:r w:rsidRPr="02901706">
                              <w:rPr>
                                <w:b/>
                                <w:sz w:val="28"/>
                                <w:szCs w:val="28"/>
                              </w:rPr>
                              <w:t xml:space="preserve"> </w:t>
                            </w:r>
                            <w:r>
                              <w:rPr>
                                <w:b/>
                                <w:sz w:val="28"/>
                                <w:szCs w:val="28"/>
                              </w:rPr>
                              <w:t>D'IMPULSION</w:t>
                            </w:r>
                            <w:r w:rsidRPr="12519579">
                              <w:rPr>
                                <w:b/>
                                <w:sz w:val="28"/>
                                <w:szCs w:val="28"/>
                              </w:rPr>
                              <w:t xml:space="preserve"> </w:t>
                            </w:r>
                            <w:r>
                              <w:rPr>
                                <w:b/>
                                <w:sz w:val="28"/>
                                <w:szCs w:val="28"/>
                              </w:rPr>
                              <w:t xml:space="preserve">DE </w:t>
                            </w:r>
                            <w:r w:rsidRPr="02901706">
                              <w:rPr>
                                <w:b/>
                                <w:sz w:val="28"/>
                                <w:szCs w:val="28"/>
                              </w:rPr>
                              <w:t>RECHERCHE</w:t>
                            </w:r>
                            <w:r w:rsidRPr="02901706">
                              <w:rPr>
                                <w:b/>
                                <w:sz w:val="28"/>
                                <w:szCs w:val="28"/>
                              </w:rPr>
                              <w:t>(</w:t>
                            </w:r>
                            <w:r w:rsidRPr="02901706">
                              <w:rPr>
                                <w:b/>
                                <w:sz w:val="28"/>
                                <w:szCs w:val="28"/>
                              </w:rPr>
                              <w:t>AP</w:t>
                            </w:r>
                            <w:r>
                              <w:rPr>
                                <w:b/>
                                <w:sz w:val="28"/>
                                <w:szCs w:val="28"/>
                              </w:rPr>
                              <w:t>IR</w:t>
                            </w:r>
                            <w:r w:rsidRPr="02901706">
                              <w:rPr>
                                <w:b/>
                                <w:sz w:val="28"/>
                                <w:szCs w:val="28"/>
                              </w:rPr>
                              <w:t>) 201</w:t>
                            </w:r>
                            <w:r>
                              <w:rPr>
                                <w:b/>
                                <w:sz w:val="28"/>
                                <w:szCs w:val="28"/>
                              </w:rPr>
                              <w:t>8</w:t>
                            </w:r>
                          </w:p>
                          <w:p w:rsidR="002377A0" w:rsidRDefault="002377A0">
                            <w:pPr>
                              <w:spacing w:line="1" w:lineRule="atLeast"/>
                              <w:ind w:left="1" w:hanging="3"/>
                              <w:rPr>
                                <w:sz w:val="28"/>
                                <w:szCs w:val="28"/>
                              </w:rPr>
                            </w:pPr>
                          </w:p>
                          <w:p w:rsidR="002377A0" w:rsidRDefault="002377A0">
                            <w:pPr>
                              <w:spacing w:line="1" w:lineRule="atLeast"/>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Zone de texte 1029" o:spid="_x0000_s1026" type="#_x0000_t202" style="position:absolute;left:0;text-align:left;margin-left:-1.4pt;margin-top:21.15pt;width:449.8pt;height:44.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FY2AEAAKkDAAAOAAAAZHJzL2Uyb0RvYy54bWysU01v2zAMvQ/YfxB0X+x4ddcYcQpsXXYZ&#10;tgJdL7sx+rAF6AuSFjv/fpSSJu260zAdZImkHvke6fXtbDTZixCVsz1dLmpKhGWOKzv09PHH9t0N&#10;JTGB5aCdFT09iEhvN2/frCfficaNTnMRCILY2E2+p2NKvquqyEZhIC6cFxad0gUDCa9hqHiACdGN&#10;rpq6vq4mF7gPjokY0Xp3dNJNwZdSsPRdyigS0T3F2lLZQ9l3ea82a+iGAH5U7FQG/EMVBpTFpGeo&#10;O0hAfgX1CsooFlx0Mi2YM5WTUjFROCCbZf0Hm4cRvChcUJzozzLF/wfLvu3vA1Ece1c3K0osGOzS&#10;T+wV4YIkMSdBigeFmnzsMP7B44s0f3QzPsoCZntEY+Y/y2DyF5kR9KPkh7PMCEYYGtsPy+bqGl0M&#10;fW27unrfZpjq8tqHmL4IZ0g+9DRgG4u6sP8a0zH0KSQni04rvlVal0sYdp90IHvAlm/LOqG/CNOW&#10;TD1dtU2LdQBOntSQ8Gg8ahHtQAnoAUeapVBSv3gcn+eoy/pbDqMSDrdWpqc35yDoRgH8s+XIA7oE&#10;Sh/PSF9bVOGiZj6leTefJN45frgPmX124DwUyU6zmwfu+b1EXf6wzW8AAAD//wMAUEsDBBQABgAI&#10;AAAAIQD976em3wAAAAkBAAAPAAAAZHJzL2Rvd25yZXYueG1sTI/BTsMwEETvSPyDtUhcUOuQRCEN&#10;cSqEBIJbKVW5urGbRNjrYLtp+HuWExxnZzTztl7P1rBJ+zA4FHC7TIBpbJ0asBOwe39alMBClKik&#10;cagFfOsA6+byopaVcmd809M2doxKMFRSQB/jWHEe2l5bGZZu1Eje0XkrI0nfceXlmcqt4WmSFNzK&#10;AWmhl6N+7HX7uT1ZAWX+Mn2E12yzb4ujWcWbu+n5ywtxfTU/3AOLeo5/YfjFJ3RoiOngTqgCMwIW&#10;KZFHAXmaASO/XBV0OFAwS3LgTc3/f9D8AAAA//8DAFBLAQItABQABgAIAAAAIQC2gziS/gAAAOEB&#10;AAATAAAAAAAAAAAAAAAAAAAAAABbQ29udGVudF9UeXBlc10ueG1sUEsBAi0AFAAGAAgAAAAhADj9&#10;If/WAAAAlAEAAAsAAAAAAAAAAAAAAAAALwEAAF9yZWxzLy5yZWxzUEsBAi0AFAAGAAgAAAAhABEd&#10;MVjYAQAAqQMAAA4AAAAAAAAAAAAAAAAALgIAAGRycy9lMm9Eb2MueG1sUEsBAi0AFAAGAAgAAAAh&#10;AP3vp6bfAAAACQEAAA8AAAAAAAAAAAAAAAAAMgQAAGRycy9kb3ducmV2LnhtbFBLBQYAAAAABAAE&#10;APMAAAA+BQAAAAA=&#10;">
                <v:textbox>
                  <w:txbxContent>
                    <w:p w:rsidR="002377A0" w:rsidRDefault="00A64F28" w:rsidP="005F61E9">
                      <w:pPr>
                        <w:pStyle w:val="NormalWeb"/>
                        <w:shd w:val="clear" w:color="auto" w:fill="FFFFFF"/>
                        <w:spacing w:before="0" w:beforeAutospacing="0" w:after="169" w:afterAutospacing="0" w:line="1" w:lineRule="atLeast"/>
                        <w:ind w:left="1" w:hanging="3"/>
                        <w:jc w:val="center"/>
                        <w:rPr>
                          <w:sz w:val="28"/>
                          <w:szCs w:val="28"/>
                        </w:rPr>
                      </w:pPr>
                      <w:r w:rsidRPr="02901706">
                        <w:rPr>
                          <w:b/>
                          <w:sz w:val="28"/>
                          <w:szCs w:val="28"/>
                        </w:rPr>
                        <w:t xml:space="preserve">APPEL A </w:t>
                      </w:r>
                      <w:r>
                        <w:rPr>
                          <w:b/>
                          <w:sz w:val="28"/>
                          <w:szCs w:val="28"/>
                        </w:rPr>
                        <w:t>PROJETS</w:t>
                      </w:r>
                      <w:r w:rsidRPr="02901706">
                        <w:rPr>
                          <w:b/>
                          <w:sz w:val="28"/>
                          <w:szCs w:val="28"/>
                        </w:rPr>
                        <w:t xml:space="preserve"> </w:t>
                      </w:r>
                      <w:r>
                        <w:rPr>
                          <w:b/>
                          <w:sz w:val="28"/>
                          <w:szCs w:val="28"/>
                        </w:rPr>
                        <w:t>D'IMPULSION</w:t>
                      </w:r>
                      <w:r w:rsidRPr="12519579">
                        <w:rPr>
                          <w:b/>
                          <w:sz w:val="28"/>
                          <w:szCs w:val="28"/>
                        </w:rPr>
                        <w:t xml:space="preserve"> </w:t>
                      </w:r>
                      <w:r>
                        <w:rPr>
                          <w:b/>
                          <w:sz w:val="28"/>
                          <w:szCs w:val="28"/>
                        </w:rPr>
                        <w:t xml:space="preserve">DE </w:t>
                      </w:r>
                      <w:r w:rsidRPr="02901706">
                        <w:rPr>
                          <w:b/>
                          <w:sz w:val="28"/>
                          <w:szCs w:val="28"/>
                        </w:rPr>
                        <w:t>RECHERCHE</w:t>
                      </w:r>
                      <w:r w:rsidRPr="02901706">
                        <w:rPr>
                          <w:b/>
                          <w:sz w:val="28"/>
                          <w:szCs w:val="28"/>
                        </w:rPr>
                        <w:t>(</w:t>
                      </w:r>
                      <w:r w:rsidRPr="02901706">
                        <w:rPr>
                          <w:b/>
                          <w:sz w:val="28"/>
                          <w:szCs w:val="28"/>
                        </w:rPr>
                        <w:t>AP</w:t>
                      </w:r>
                      <w:r>
                        <w:rPr>
                          <w:b/>
                          <w:sz w:val="28"/>
                          <w:szCs w:val="28"/>
                        </w:rPr>
                        <w:t>IR</w:t>
                      </w:r>
                      <w:r w:rsidRPr="02901706">
                        <w:rPr>
                          <w:b/>
                          <w:sz w:val="28"/>
                          <w:szCs w:val="28"/>
                        </w:rPr>
                        <w:t>) 201</w:t>
                      </w:r>
                      <w:r>
                        <w:rPr>
                          <w:b/>
                          <w:sz w:val="28"/>
                          <w:szCs w:val="28"/>
                        </w:rPr>
                        <w:t>8</w:t>
                      </w:r>
                    </w:p>
                    <w:p w:rsidR="002377A0" w:rsidRDefault="002377A0">
                      <w:pPr>
                        <w:spacing w:line="1" w:lineRule="atLeast"/>
                        <w:ind w:left="1" w:hanging="3"/>
                        <w:rPr>
                          <w:sz w:val="28"/>
                          <w:szCs w:val="28"/>
                        </w:rPr>
                      </w:pPr>
                    </w:p>
                    <w:p w:rsidR="002377A0" w:rsidRDefault="002377A0">
                      <w:pPr>
                        <w:spacing w:line="1" w:lineRule="atLeast"/>
                        <w:ind w:left="0" w:hanging="2"/>
                      </w:pPr>
                    </w:p>
                  </w:txbxContent>
                </v:textbox>
                <w10:wrap anchorx="margin"/>
              </v:shape>
            </w:pict>
          </mc:Fallback>
        </mc:AlternateContent>
      </w:r>
    </w:p>
    <w:p w:rsidR="002377A0" w:rsidRDefault="002377A0">
      <w:pPr>
        <w:pBdr>
          <w:top w:val="nil"/>
          <w:left w:val="nil"/>
          <w:bottom w:val="nil"/>
          <w:right w:val="nil"/>
          <w:between w:val="nil"/>
        </w:pBdr>
        <w:shd w:val="clear" w:color="auto" w:fill="FFFFFF"/>
        <w:spacing w:after="169" w:line="240" w:lineRule="auto"/>
        <w:ind w:left="0" w:hanging="2"/>
        <w:jc w:val="center"/>
        <w:rPr>
          <w:rFonts w:ascii="Times New Roman" w:eastAsia="Times New Roman" w:hAnsi="Times New Roman" w:cs="Times New Roman"/>
          <w:color w:val="000000"/>
          <w:sz w:val="24"/>
          <w:szCs w:val="24"/>
        </w:rPr>
      </w:pPr>
    </w:p>
    <w:p w:rsidR="002377A0" w:rsidRDefault="002377A0">
      <w:pPr>
        <w:pBdr>
          <w:top w:val="nil"/>
          <w:left w:val="nil"/>
          <w:bottom w:val="nil"/>
          <w:right w:val="nil"/>
          <w:between w:val="nil"/>
        </w:pBdr>
        <w:shd w:val="clear" w:color="auto" w:fill="FFFFFF"/>
        <w:spacing w:after="169" w:line="240" w:lineRule="auto"/>
        <w:ind w:left="0" w:hanging="2"/>
        <w:jc w:val="center"/>
        <w:rPr>
          <w:rFonts w:ascii="Times New Roman" w:eastAsia="Times New Roman" w:hAnsi="Times New Roman" w:cs="Times New Roman"/>
          <w:color w:val="000000"/>
          <w:sz w:val="24"/>
          <w:szCs w:val="24"/>
        </w:rPr>
      </w:pPr>
    </w:p>
    <w:p w:rsidR="002377A0" w:rsidRDefault="002377A0">
      <w:pPr>
        <w:pBdr>
          <w:top w:val="nil"/>
          <w:left w:val="nil"/>
          <w:bottom w:val="nil"/>
          <w:right w:val="nil"/>
          <w:between w:val="nil"/>
        </w:pBdr>
        <w:shd w:val="clear" w:color="auto" w:fill="FFFFFF"/>
        <w:spacing w:after="169" w:line="240" w:lineRule="auto"/>
        <w:ind w:left="0" w:hanging="2"/>
        <w:jc w:val="both"/>
        <w:rPr>
          <w:rFonts w:ascii="Times New Roman" w:eastAsia="Times New Roman" w:hAnsi="Times New Roman" w:cs="Times New Roman"/>
          <w:color w:val="000000"/>
          <w:sz w:val="24"/>
          <w:szCs w:val="24"/>
        </w:rPr>
      </w:pPr>
    </w:p>
    <w:p w:rsidR="002377A0" w:rsidRDefault="002377A0">
      <w:pPr>
        <w:pBdr>
          <w:top w:val="nil"/>
          <w:left w:val="nil"/>
          <w:bottom w:val="nil"/>
          <w:right w:val="nil"/>
          <w:between w:val="nil"/>
        </w:pBdr>
        <w:shd w:val="clear" w:color="auto" w:fill="FFFFFF"/>
        <w:spacing w:after="169" w:line="24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hd w:val="clear" w:color="auto" w:fill="FFFFFF"/>
        <w:spacing w:after="169"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Introduction</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Dans le cadre du plan stratégique de développement, l'Université de Lubumbashi, par sa "Cellule d'appui à la Recherche", lance en Novembre 2015, avec l'appui de ses partenaires de la coopération belge (ARES-CCD), un appel à projets d'impulsion de recherche</w:t>
      </w:r>
      <w:r>
        <w:rPr>
          <w:rFonts w:ascii="Times New Roman" w:eastAsia="Times New Roman" w:hAnsi="Times New Roman" w:cs="Times New Roman"/>
          <w:color w:val="000000"/>
          <w:sz w:val="24"/>
          <w:szCs w:val="24"/>
        </w:rPr>
        <w:t xml:space="preserve"> dans plusieurs domaines.</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L’appel vise à soutenir :</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 projets de recherche fondamentale ;</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Des projets de recherche appliquée ou interventionnelle.</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 projets ont pour objectif de démontrer l’efficacité individuelle et collective des interventions,</w:t>
      </w:r>
      <w:r>
        <w:rPr>
          <w:rFonts w:ascii="Times New Roman" w:eastAsia="Times New Roman" w:hAnsi="Times New Roman" w:cs="Times New Roman"/>
          <w:color w:val="000000"/>
          <w:sz w:val="24"/>
          <w:szCs w:val="24"/>
        </w:rPr>
        <w:t xml:space="preserve"> et d’analyser leurs mécanismes et modalités de mise en œuvre.</w:t>
      </w:r>
    </w:p>
    <w:p w:rsidR="002377A0" w:rsidRDefault="002377A0">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hd w:val="clear" w:color="auto" w:fill="FFFFFF"/>
        <w:spacing w:after="169"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Contexte et objectifs de l'appel à projets</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Contexte</w:t>
      </w:r>
    </w:p>
    <w:p w:rsidR="002377A0" w:rsidRDefault="00A64F28">
      <w:pPr>
        <w:pBdr>
          <w:top w:val="nil"/>
          <w:left w:val="nil"/>
          <w:bottom w:val="nil"/>
          <w:right w:val="nil"/>
          <w:between w:val="nil"/>
        </w:pBdr>
        <w:shd w:val="clear" w:color="auto" w:fill="FFFFFF"/>
        <w:spacing w:after="169"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par sa mission traditionnelle, qui consiste à transformer positivement l'environnement socio-économique de sa région, l'Universit</w:t>
      </w:r>
      <w:r>
        <w:rPr>
          <w:rFonts w:ascii="Times New Roman" w:eastAsia="Times New Roman" w:hAnsi="Times New Roman" w:cs="Times New Roman"/>
          <w:color w:val="000000"/>
          <w:sz w:val="24"/>
          <w:szCs w:val="24"/>
        </w:rPr>
        <w:t>é de Lubumbashi vise, d'une part, à accroître les connaissances par une recherche de qualité et, d'autre part, à former des cadres performants à travers un enseignement de haut niveau.</w:t>
      </w:r>
    </w:p>
    <w:p w:rsidR="002377A0" w:rsidRDefault="00A64F2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Dans un contexte difficile, où l'Université a cessé de jouer son rôle d</w:t>
      </w:r>
      <w:r>
        <w:rPr>
          <w:rFonts w:ascii="Times New Roman" w:eastAsia="Times New Roman" w:hAnsi="Times New Roman" w:cs="Times New Roman"/>
          <w:sz w:val="24"/>
          <w:szCs w:val="24"/>
        </w:rPr>
        <w:t>'échange avec le milieu dans lequel elle évolue, il apparaît évident qu'avec l'appui de l'ARES-CCD, elle doit conjuguer ses efforts pour soutenir et promouvoir la recherche et la relève académique.</w:t>
      </w:r>
    </w:p>
    <w:p w:rsidR="002377A0" w:rsidRDefault="00A64F2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 appel de recherche multisectoriel au sein de l'Univers</w:t>
      </w:r>
      <w:r>
        <w:rPr>
          <w:rFonts w:ascii="Times New Roman" w:eastAsia="Times New Roman" w:hAnsi="Times New Roman" w:cs="Times New Roman"/>
          <w:sz w:val="24"/>
          <w:szCs w:val="24"/>
        </w:rPr>
        <w:t>ité de Lubumbashi est dans sa deuxième édition. Il pourra, dans la mesure du possible, déboucher sur d'autres lancements d’appels à projets de recherche (AAP) dans les années qui suivent afin de contribuer à la structuration durable, dans notre région, d'u</w:t>
      </w:r>
      <w:r>
        <w:rPr>
          <w:rFonts w:ascii="Times New Roman" w:eastAsia="Times New Roman" w:hAnsi="Times New Roman" w:cs="Times New Roman"/>
          <w:sz w:val="24"/>
          <w:szCs w:val="24"/>
        </w:rPr>
        <w:t>n champ de recherche compétitif au plan national et international.</w:t>
      </w:r>
    </w:p>
    <w:p w:rsidR="002377A0" w:rsidRDefault="00A64F2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 Objectifs</w:t>
      </w:r>
    </w:p>
    <w:p w:rsidR="002377A0" w:rsidRDefault="00A64F2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Ils sont multiples et la liste n'est pas exhaustive. Il s'agit </w:t>
      </w:r>
      <w:r w:rsidR="00180D9A">
        <w:rPr>
          <w:rFonts w:ascii="Times New Roman" w:eastAsia="Times New Roman" w:hAnsi="Times New Roman" w:cs="Times New Roman"/>
          <w:sz w:val="24"/>
          <w:szCs w:val="24"/>
        </w:rPr>
        <w:t>principalement :</w:t>
      </w:r>
    </w:p>
    <w:p w:rsidR="002377A0" w:rsidRDefault="00A64F28">
      <w:pPr>
        <w:numPr>
          <w:ilvl w:val="0"/>
          <w:numId w:val="1"/>
        </w:numPr>
        <w:pBdr>
          <w:top w:val="nil"/>
          <w:left w:val="nil"/>
          <w:bottom w:val="nil"/>
          <w:right w:val="nil"/>
          <w:between w:val="nil"/>
        </w:pBdr>
        <w:spacing w:after="0" w:line="360" w:lineRule="auto"/>
        <w:ind w:left="0" w:hanging="2"/>
        <w:contextualSpacing/>
        <w:jc w:val="both"/>
        <w:rPr>
          <w:color w:val="000000"/>
          <w:sz w:val="24"/>
          <w:szCs w:val="24"/>
        </w:rPr>
      </w:pPr>
      <w:proofErr w:type="gramStart"/>
      <w:r>
        <w:rPr>
          <w:rFonts w:ascii="Times New Roman" w:eastAsia="Times New Roman" w:hAnsi="Times New Roman" w:cs="Times New Roman"/>
          <w:color w:val="000000"/>
          <w:sz w:val="24"/>
          <w:szCs w:val="24"/>
        </w:rPr>
        <w:t>d'encourager</w:t>
      </w:r>
      <w:proofErr w:type="gramEnd"/>
      <w:r>
        <w:rPr>
          <w:rFonts w:ascii="Times New Roman" w:eastAsia="Times New Roman" w:hAnsi="Times New Roman" w:cs="Times New Roman"/>
          <w:color w:val="000000"/>
          <w:sz w:val="24"/>
          <w:szCs w:val="24"/>
        </w:rPr>
        <w:t xml:space="preserve"> les chercheurs de l'Université de Lubumbashi à améliorer leurs connaissances ;</w:t>
      </w:r>
    </w:p>
    <w:p w:rsidR="002377A0" w:rsidRDefault="00A64F28">
      <w:pPr>
        <w:numPr>
          <w:ilvl w:val="0"/>
          <w:numId w:val="1"/>
        </w:numPr>
        <w:pBdr>
          <w:top w:val="nil"/>
          <w:left w:val="nil"/>
          <w:bottom w:val="nil"/>
          <w:right w:val="nil"/>
          <w:between w:val="nil"/>
        </w:pBdr>
        <w:spacing w:after="0" w:line="360" w:lineRule="auto"/>
        <w:ind w:left="0" w:hanging="2"/>
        <w:contextualSpacing/>
        <w:jc w:val="both"/>
        <w:rPr>
          <w:color w:val="000000"/>
          <w:sz w:val="24"/>
          <w:szCs w:val="24"/>
        </w:rPr>
      </w:pPr>
      <w:proofErr w:type="gramStart"/>
      <w:r>
        <w:rPr>
          <w:rFonts w:ascii="Times New Roman" w:eastAsia="Times New Roman" w:hAnsi="Times New Roman" w:cs="Times New Roman"/>
          <w:color w:val="000000"/>
          <w:sz w:val="24"/>
          <w:szCs w:val="24"/>
        </w:rPr>
        <w:t>de</w:t>
      </w:r>
      <w:proofErr w:type="gramEnd"/>
      <w:r>
        <w:rPr>
          <w:rFonts w:ascii="Times New Roman" w:eastAsia="Times New Roman" w:hAnsi="Times New Roman" w:cs="Times New Roman"/>
          <w:color w:val="000000"/>
          <w:sz w:val="24"/>
          <w:szCs w:val="24"/>
        </w:rPr>
        <w:t xml:space="preserve"> soutenir financièrement, matériellement les projets de recherche à impact visible au niveau de la communauté locale ;</w:t>
      </w:r>
    </w:p>
    <w:p w:rsidR="002377A0" w:rsidRDefault="00A64F28">
      <w:pPr>
        <w:numPr>
          <w:ilvl w:val="0"/>
          <w:numId w:val="1"/>
        </w:numPr>
        <w:pBdr>
          <w:top w:val="nil"/>
          <w:left w:val="nil"/>
          <w:bottom w:val="nil"/>
          <w:right w:val="nil"/>
          <w:between w:val="nil"/>
        </w:pBdr>
        <w:spacing w:after="0" w:line="360" w:lineRule="auto"/>
        <w:ind w:left="0" w:hanging="2"/>
        <w:contextualSpacing/>
        <w:jc w:val="both"/>
        <w:rPr>
          <w:color w:val="000000"/>
          <w:sz w:val="24"/>
          <w:szCs w:val="24"/>
        </w:rPr>
      </w:pPr>
      <w:proofErr w:type="gramStart"/>
      <w:r>
        <w:rPr>
          <w:rFonts w:ascii="Times New Roman" w:eastAsia="Times New Roman" w:hAnsi="Times New Roman" w:cs="Times New Roman"/>
          <w:color w:val="000000"/>
          <w:sz w:val="24"/>
          <w:szCs w:val="24"/>
        </w:rPr>
        <w:t>de</w:t>
      </w:r>
      <w:proofErr w:type="gramEnd"/>
      <w:r>
        <w:rPr>
          <w:rFonts w:ascii="Times New Roman" w:eastAsia="Times New Roman" w:hAnsi="Times New Roman" w:cs="Times New Roman"/>
          <w:color w:val="000000"/>
          <w:sz w:val="24"/>
          <w:szCs w:val="24"/>
        </w:rPr>
        <w:t xml:space="preserve"> créer une dynamique de recherche ;</w:t>
      </w:r>
    </w:p>
    <w:p w:rsidR="002377A0" w:rsidRDefault="00A64F28">
      <w:pPr>
        <w:numPr>
          <w:ilvl w:val="0"/>
          <w:numId w:val="1"/>
        </w:numPr>
        <w:pBdr>
          <w:top w:val="nil"/>
          <w:left w:val="nil"/>
          <w:bottom w:val="nil"/>
          <w:right w:val="nil"/>
          <w:between w:val="nil"/>
        </w:pBdr>
        <w:spacing w:after="0" w:line="360" w:lineRule="auto"/>
        <w:ind w:left="0" w:hanging="2"/>
        <w:contextualSpacing/>
        <w:jc w:val="both"/>
        <w:rPr>
          <w:color w:val="000000"/>
          <w:sz w:val="24"/>
          <w:szCs w:val="24"/>
        </w:rPr>
      </w:pPr>
      <w:proofErr w:type="gramStart"/>
      <w:r>
        <w:rPr>
          <w:rFonts w:ascii="Times New Roman" w:eastAsia="Times New Roman" w:hAnsi="Times New Roman" w:cs="Times New Roman"/>
          <w:color w:val="000000"/>
          <w:sz w:val="24"/>
          <w:szCs w:val="24"/>
        </w:rPr>
        <w:t>d'initier</w:t>
      </w:r>
      <w:proofErr w:type="gramEnd"/>
      <w:r>
        <w:rPr>
          <w:rFonts w:ascii="Times New Roman" w:eastAsia="Times New Roman" w:hAnsi="Times New Roman" w:cs="Times New Roman"/>
          <w:color w:val="000000"/>
          <w:sz w:val="24"/>
          <w:szCs w:val="24"/>
        </w:rPr>
        <w:t xml:space="preserve"> les chercheurs à des concours pour répondre efficacement à des appels à projets nationa</w:t>
      </w:r>
      <w:r>
        <w:rPr>
          <w:rFonts w:ascii="Times New Roman" w:eastAsia="Times New Roman" w:hAnsi="Times New Roman" w:cs="Times New Roman"/>
          <w:color w:val="000000"/>
          <w:sz w:val="24"/>
          <w:szCs w:val="24"/>
        </w:rPr>
        <w:t>ux et internationaux.</w:t>
      </w:r>
    </w:p>
    <w:p w:rsidR="002377A0" w:rsidRDefault="002377A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Champs de l'appel à projet</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Cet appel à projets de recherche s’organise en deux volets complémentaires : l'impulsion à la recherche fondamentale et l'impulsion à la recherche appliquée.</w:t>
      </w:r>
    </w:p>
    <w:p w:rsidR="002377A0" w:rsidRDefault="002377A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Thématiques spécifiques 2016</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L'appel est largement ouvert en 2016 et s'adresse à toutes les composantes de </w:t>
      </w:r>
      <w:proofErr w:type="gramStart"/>
      <w:r>
        <w:rPr>
          <w:rFonts w:ascii="Times New Roman" w:eastAsia="Times New Roman" w:hAnsi="Times New Roman" w:cs="Times New Roman"/>
          <w:color w:val="000000"/>
          <w:sz w:val="24"/>
          <w:szCs w:val="24"/>
        </w:rPr>
        <w:t>l'UNILU:</w:t>
      </w:r>
      <w:proofErr w:type="gramEnd"/>
    </w:p>
    <w:p w:rsidR="002377A0" w:rsidRDefault="00A64F28">
      <w:pPr>
        <w:numPr>
          <w:ilvl w:val="0"/>
          <w:numId w:val="5"/>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Sciences naturelles</w:t>
      </w:r>
    </w:p>
    <w:p w:rsidR="002377A0" w:rsidRDefault="00A64F28">
      <w:pPr>
        <w:numPr>
          <w:ilvl w:val="0"/>
          <w:numId w:val="5"/>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Sciences de la santé</w:t>
      </w:r>
    </w:p>
    <w:p w:rsidR="002377A0" w:rsidRDefault="00A64F28">
      <w:pPr>
        <w:numPr>
          <w:ilvl w:val="0"/>
          <w:numId w:val="5"/>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Sciences sociales et humaines</w:t>
      </w:r>
    </w:p>
    <w:p w:rsidR="002377A0" w:rsidRDefault="002377A0">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Modalités de soutien proposées</w:t>
      </w:r>
    </w:p>
    <w:p w:rsidR="002377A0" w:rsidRDefault="00A64F28">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L'appel porte sur deux modalités : les projets de recherche et l'aide à la mise en place de réseaux de recherche scientifique (des équipes de recherche </w:t>
      </w:r>
      <w:proofErr w:type="spellStart"/>
      <w:r>
        <w:rPr>
          <w:rFonts w:ascii="Times New Roman" w:eastAsia="Times New Roman" w:hAnsi="Times New Roman" w:cs="Times New Roman"/>
          <w:color w:val="000000"/>
          <w:sz w:val="24"/>
          <w:szCs w:val="24"/>
        </w:rPr>
        <w:t>interfacultaires</w:t>
      </w:r>
      <w:proofErr w:type="spellEnd"/>
      <w:r>
        <w:rPr>
          <w:rFonts w:ascii="Times New Roman" w:eastAsia="Times New Roman" w:hAnsi="Times New Roman" w:cs="Times New Roman"/>
          <w:color w:val="000000"/>
          <w:sz w:val="24"/>
          <w:szCs w:val="24"/>
        </w:rPr>
        <w:t xml:space="preserve"> ou interuniversitaires sur un ou des projets de recherche scientifique).</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5.1. Soutien d</w:t>
      </w:r>
      <w:r>
        <w:rPr>
          <w:rFonts w:ascii="Times New Roman" w:eastAsia="Times New Roman" w:hAnsi="Times New Roman" w:cs="Times New Roman"/>
          <w:b/>
          <w:color w:val="000000"/>
          <w:sz w:val="24"/>
          <w:szCs w:val="24"/>
        </w:rPr>
        <w:t xml:space="preserve">e projets de recherche. </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 mode de soutien concerne des projets de recherche et/ou développement, caractérisés par la satisfaction d'un besoin spécifique de la société dans un temps fixé.</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Deux types de projets peuvent être soumis :</w:t>
      </w:r>
    </w:p>
    <w:p w:rsidR="002377A0" w:rsidRDefault="00A64F28">
      <w:pPr>
        <w:numPr>
          <w:ilvl w:val="0"/>
          <w:numId w:val="3"/>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 xml:space="preserve">Projet </w:t>
      </w:r>
      <w:r>
        <w:rPr>
          <w:rFonts w:ascii="Times New Roman" w:eastAsia="Times New Roman" w:hAnsi="Times New Roman" w:cs="Times New Roman"/>
          <w:color w:val="000000"/>
          <w:sz w:val="24"/>
          <w:szCs w:val="24"/>
          <w:u w:val="single"/>
        </w:rPr>
        <w:t>original</w:t>
      </w:r>
      <w:r>
        <w:rPr>
          <w:rFonts w:ascii="Times New Roman" w:eastAsia="Times New Roman" w:hAnsi="Times New Roman" w:cs="Times New Roman"/>
          <w:color w:val="000000"/>
          <w:sz w:val="24"/>
          <w:szCs w:val="24"/>
        </w:rPr>
        <w:t xml:space="preserve">, construit par un chercheur ou une </w:t>
      </w:r>
      <w:r>
        <w:rPr>
          <w:rFonts w:ascii="Times New Roman" w:eastAsia="Times New Roman" w:hAnsi="Times New Roman" w:cs="Times New Roman"/>
          <w:color w:val="000000"/>
          <w:sz w:val="24"/>
          <w:szCs w:val="24"/>
          <w:highlight w:val="white"/>
        </w:rPr>
        <w:t xml:space="preserve">équipe de chercheurs mettant en commun des compétences pluridisciplinaires et complémentaires. C'est un projet à priori entrepris en réponse à une revue de la littérature qui a identifié des aspects du sujet qui exigent </w:t>
      </w:r>
      <w:r>
        <w:rPr>
          <w:rFonts w:ascii="Times New Roman" w:eastAsia="Times New Roman" w:hAnsi="Times New Roman" w:cs="Times New Roman"/>
          <w:color w:val="000000"/>
          <w:sz w:val="24"/>
          <w:szCs w:val="24"/>
          <w:highlight w:val="white"/>
        </w:rPr>
        <w:t xml:space="preserve">plus d'investigations. Il peut également découler d'une problématique liée à la société. Il peut s'agir, par exemple (liste non limitative), </w:t>
      </w:r>
      <w:r>
        <w:rPr>
          <w:rFonts w:ascii="Times New Roman" w:eastAsia="Times New Roman" w:hAnsi="Times New Roman" w:cs="Times New Roman"/>
          <w:i/>
          <w:color w:val="000000"/>
          <w:sz w:val="24"/>
          <w:szCs w:val="24"/>
          <w:highlight w:val="white"/>
        </w:rPr>
        <w:t xml:space="preserve">(i) </w:t>
      </w:r>
      <w:r>
        <w:rPr>
          <w:rFonts w:ascii="Times New Roman" w:eastAsia="Times New Roman" w:hAnsi="Times New Roman" w:cs="Times New Roman"/>
          <w:color w:val="000000"/>
          <w:sz w:val="24"/>
          <w:szCs w:val="24"/>
          <w:highlight w:val="white"/>
        </w:rPr>
        <w:t xml:space="preserve">de mettre au point des outils pour évaluer les variétés de plantes disponibles, sur une diversité de caractères, afin d'orienter le choix d'une variété adaptée à un contexte cultural; </w:t>
      </w:r>
      <w:r>
        <w:rPr>
          <w:rFonts w:ascii="Times New Roman" w:eastAsia="Times New Roman" w:hAnsi="Times New Roman" w:cs="Times New Roman"/>
          <w:i/>
          <w:color w:val="000000"/>
          <w:sz w:val="24"/>
          <w:szCs w:val="24"/>
          <w:highlight w:val="white"/>
        </w:rPr>
        <w:t>(ii)</w:t>
      </w:r>
      <w:r>
        <w:rPr>
          <w:rFonts w:ascii="Times New Roman" w:eastAsia="Times New Roman" w:hAnsi="Times New Roman" w:cs="Times New Roman"/>
          <w:color w:val="000000"/>
          <w:sz w:val="24"/>
          <w:szCs w:val="24"/>
          <w:highlight w:val="white"/>
        </w:rPr>
        <w:t xml:space="preserve"> d'étudier en détails un aspect relatif à la réforme des institution</w:t>
      </w:r>
      <w:r>
        <w:rPr>
          <w:rFonts w:ascii="Times New Roman" w:eastAsia="Times New Roman" w:hAnsi="Times New Roman" w:cs="Times New Roman"/>
          <w:color w:val="000000"/>
          <w:sz w:val="24"/>
          <w:szCs w:val="24"/>
          <w:highlight w:val="white"/>
        </w:rPr>
        <w:t xml:space="preserve">s politico-administratives en cours au niveau du pays; ou </w:t>
      </w:r>
      <w:r>
        <w:rPr>
          <w:rFonts w:ascii="Times New Roman" w:eastAsia="Times New Roman" w:hAnsi="Times New Roman" w:cs="Times New Roman"/>
          <w:i/>
          <w:color w:val="000000"/>
          <w:sz w:val="24"/>
          <w:szCs w:val="24"/>
          <w:highlight w:val="white"/>
        </w:rPr>
        <w:t>(iii)</w:t>
      </w:r>
      <w:r>
        <w:rPr>
          <w:rFonts w:ascii="Times New Roman" w:eastAsia="Times New Roman" w:hAnsi="Times New Roman" w:cs="Times New Roman"/>
          <w:color w:val="000000"/>
          <w:sz w:val="24"/>
          <w:szCs w:val="24"/>
          <w:highlight w:val="white"/>
        </w:rPr>
        <w:t xml:space="preserve"> d'adapter une approche diagnostique ou thérapeutique aux réalités locales ; ou </w:t>
      </w:r>
      <w:r>
        <w:rPr>
          <w:rFonts w:ascii="Times New Roman" w:eastAsia="Times New Roman" w:hAnsi="Times New Roman" w:cs="Times New Roman"/>
          <w:i/>
          <w:color w:val="000000"/>
          <w:sz w:val="24"/>
          <w:szCs w:val="24"/>
          <w:highlight w:val="white"/>
        </w:rPr>
        <w:t>(iv)</w:t>
      </w:r>
      <w:r>
        <w:rPr>
          <w:rFonts w:ascii="Times New Roman" w:eastAsia="Times New Roman" w:hAnsi="Times New Roman" w:cs="Times New Roman"/>
          <w:color w:val="000000"/>
          <w:sz w:val="24"/>
          <w:szCs w:val="24"/>
          <w:highlight w:val="white"/>
        </w:rPr>
        <w:t xml:space="preserve"> de répondre à une préoccupation d’ordre historique, philosophique, linguistique, littéraire, etc.</w:t>
      </w:r>
    </w:p>
    <w:p w:rsidR="002377A0" w:rsidRDefault="00A64F28">
      <w:pPr>
        <w:numPr>
          <w:ilvl w:val="0"/>
          <w:numId w:val="3"/>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Projet qui</w:t>
      </w:r>
      <w:r>
        <w:rPr>
          <w:rFonts w:ascii="Times New Roman" w:eastAsia="Times New Roman" w:hAnsi="Times New Roman" w:cs="Times New Roman"/>
          <w:color w:val="000000"/>
          <w:sz w:val="24"/>
          <w:szCs w:val="24"/>
        </w:rPr>
        <w:t xml:space="preserve"> s'insère dans une thématique existante. Il peut s'agir par exemple </w:t>
      </w:r>
      <w:r>
        <w:rPr>
          <w:rFonts w:ascii="Times New Roman" w:eastAsia="Times New Roman" w:hAnsi="Times New Roman" w:cs="Times New Roman"/>
          <w:i/>
          <w:color w:val="000000"/>
          <w:sz w:val="24"/>
          <w:szCs w:val="24"/>
        </w:rPr>
        <w:t xml:space="preserve">(i) </w:t>
      </w:r>
      <w:r>
        <w:rPr>
          <w:rFonts w:ascii="Times New Roman" w:eastAsia="Times New Roman" w:hAnsi="Times New Roman" w:cs="Times New Roman"/>
          <w:color w:val="000000"/>
          <w:sz w:val="24"/>
          <w:szCs w:val="24"/>
        </w:rPr>
        <w:t xml:space="preserve">d'exploiter des bases de données existantes (sanitaires, médicales, socio-économiques, </w:t>
      </w:r>
      <w:proofErr w:type="gramStart"/>
      <w:r>
        <w:rPr>
          <w:rFonts w:ascii="Times New Roman" w:eastAsia="Times New Roman" w:hAnsi="Times New Roman" w:cs="Times New Roman"/>
          <w:color w:val="000000"/>
          <w:sz w:val="24"/>
          <w:szCs w:val="24"/>
        </w:rPr>
        <w:t>administratives,…</w:t>
      </w:r>
      <w:proofErr w:type="gramEnd"/>
      <w:r>
        <w:rPr>
          <w:rFonts w:ascii="Times New Roman" w:eastAsia="Times New Roman" w:hAnsi="Times New Roman" w:cs="Times New Roman"/>
          <w:color w:val="000000"/>
          <w:sz w:val="24"/>
          <w:szCs w:val="24"/>
        </w:rPr>
        <w:t xml:space="preserve">); ou </w:t>
      </w:r>
      <w:r>
        <w:rPr>
          <w:rFonts w:ascii="Times New Roman" w:eastAsia="Times New Roman" w:hAnsi="Times New Roman" w:cs="Times New Roman"/>
          <w:i/>
          <w:color w:val="000000"/>
          <w:sz w:val="24"/>
          <w:szCs w:val="24"/>
        </w:rPr>
        <w:t>(ii)</w:t>
      </w:r>
      <w:r>
        <w:rPr>
          <w:rFonts w:ascii="Times New Roman" w:eastAsia="Times New Roman" w:hAnsi="Times New Roman" w:cs="Times New Roman"/>
          <w:color w:val="000000"/>
          <w:sz w:val="24"/>
          <w:szCs w:val="24"/>
        </w:rPr>
        <w:t xml:space="preserve"> de compléter un inventaire (botanique, vétérinaire, minéralogique, pa</w:t>
      </w:r>
      <w:r>
        <w:rPr>
          <w:rFonts w:ascii="Times New Roman" w:eastAsia="Times New Roman" w:hAnsi="Times New Roman" w:cs="Times New Roman"/>
          <w:color w:val="000000"/>
          <w:sz w:val="24"/>
          <w:szCs w:val="24"/>
        </w:rPr>
        <w:t>thologies,…) existant. Ce mode de soutien vise notamment à contribuer au financement d'analyses secondaires, reposant sur des échantillons existants, auxquelles pourront s’ajouter un volet de nouvelles enquêtes qualitatives ou quantitatives. La réalisation</w:t>
      </w:r>
      <w:r>
        <w:rPr>
          <w:rFonts w:ascii="Times New Roman" w:eastAsia="Times New Roman" w:hAnsi="Times New Roman" w:cs="Times New Roman"/>
          <w:color w:val="000000"/>
          <w:sz w:val="24"/>
          <w:szCs w:val="24"/>
        </w:rPr>
        <w:t xml:space="preserve"> de tels projets ne pourra être soutenue qu’avec l’accord formel préalable de l’équipe ou de l’organisme dépositaire des données.</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Pour l'ensemble des projets, le respect des normes éthiques, notamment du protocole d'Helsinki pour les études chez l'homme et</w:t>
      </w:r>
      <w:r>
        <w:rPr>
          <w:rFonts w:ascii="Times New Roman" w:eastAsia="Times New Roman" w:hAnsi="Times New Roman" w:cs="Times New Roman"/>
          <w:color w:val="000000"/>
          <w:sz w:val="24"/>
          <w:szCs w:val="24"/>
        </w:rPr>
        <w:t xml:space="preserve"> des normes applicables à l'expérimentation animale est impératif. Ils devront également tenir compte des réalités politiques, économiques, écologiques, etc...</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Montant : 5000 € </w:t>
      </w:r>
      <w:proofErr w:type="gramStart"/>
      <w:r>
        <w:rPr>
          <w:rFonts w:ascii="Times New Roman" w:eastAsia="Times New Roman" w:hAnsi="Times New Roman" w:cs="Times New Roman"/>
          <w:color w:val="000000"/>
          <w:sz w:val="24"/>
          <w:szCs w:val="24"/>
        </w:rPr>
        <w:t>maximum;</w:t>
      </w:r>
      <w:proofErr w:type="gramEnd"/>
      <w:r>
        <w:rPr>
          <w:rFonts w:ascii="Times New Roman" w:eastAsia="Times New Roman" w:hAnsi="Times New Roman" w:cs="Times New Roman"/>
          <w:color w:val="000000"/>
          <w:sz w:val="24"/>
          <w:szCs w:val="24"/>
        </w:rPr>
        <w:t xml:space="preserve"> Durée : 2 ans maximum</w:t>
      </w:r>
    </w:p>
    <w:p w:rsidR="002377A0" w:rsidRDefault="002377A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 Soutien à la mise en place de réseaux de r</w:t>
      </w:r>
      <w:r>
        <w:rPr>
          <w:rFonts w:ascii="Times New Roman" w:eastAsia="Times New Roman" w:hAnsi="Times New Roman" w:cs="Times New Roman"/>
          <w:b/>
          <w:color w:val="000000"/>
          <w:sz w:val="24"/>
          <w:szCs w:val="24"/>
        </w:rPr>
        <w:t>echerche</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 soutien concerne des projets élaborés pour la recherche et la diffusion de connaissances, issus d'une initiative conjointe Nord-Sud, Sud-Nord ou Sud-Sud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et répondant à une problématique de développement nationale, régionale ou internationale. </w:t>
      </w:r>
      <w:r>
        <w:rPr>
          <w:rFonts w:ascii="Times New Roman" w:eastAsia="Times New Roman" w:hAnsi="Times New Roman" w:cs="Times New Roman"/>
          <w:color w:val="000000"/>
          <w:sz w:val="24"/>
          <w:szCs w:val="24"/>
        </w:rPr>
        <w:t>L’objectif de cet outil de financement est d’aboutir à la structuration d’un programme de recherche ou d’une stratégie de recherche, à l’échelle nationale, africaine, voire internationale.</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Deux types de projets sont </w:t>
      </w:r>
      <w:proofErr w:type="gramStart"/>
      <w:r>
        <w:rPr>
          <w:rFonts w:ascii="Times New Roman" w:eastAsia="Times New Roman" w:hAnsi="Times New Roman" w:cs="Times New Roman"/>
          <w:color w:val="000000"/>
          <w:sz w:val="24"/>
          <w:szCs w:val="24"/>
        </w:rPr>
        <w:t>attendus:</w:t>
      </w:r>
      <w:proofErr w:type="gramEnd"/>
    </w:p>
    <w:p w:rsidR="002377A0" w:rsidRDefault="00A64F28">
      <w:pPr>
        <w:numPr>
          <w:ilvl w:val="0"/>
          <w:numId w:val="4"/>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 xml:space="preserve">Construction de projets en réseau de </w:t>
      </w:r>
      <w:proofErr w:type="gramStart"/>
      <w:r>
        <w:rPr>
          <w:rFonts w:ascii="Times New Roman" w:eastAsia="Times New Roman" w:hAnsi="Times New Roman" w:cs="Times New Roman"/>
          <w:color w:val="000000"/>
          <w:sz w:val="24"/>
          <w:szCs w:val="24"/>
        </w:rPr>
        <w:t>recherche:</w:t>
      </w:r>
      <w:proofErr w:type="gramEnd"/>
      <w:r>
        <w:rPr>
          <w:rFonts w:ascii="Times New Roman" w:eastAsia="Times New Roman" w:hAnsi="Times New Roman" w:cs="Times New Roman"/>
          <w:color w:val="000000"/>
          <w:sz w:val="24"/>
          <w:szCs w:val="24"/>
        </w:rPr>
        <w:t xml:space="preserve"> ce financement permettra surtout aux jeunes équipes d’interagir et de concevoir un projet de recherche sur un sujet innovant. Il couvre le travail de conception et peut également couvrir une étude pilote. Le </w:t>
      </w:r>
      <w:r>
        <w:rPr>
          <w:rFonts w:ascii="Times New Roman" w:eastAsia="Times New Roman" w:hAnsi="Times New Roman" w:cs="Times New Roman"/>
          <w:color w:val="000000"/>
          <w:sz w:val="24"/>
          <w:szCs w:val="24"/>
        </w:rPr>
        <w:t xml:space="preserve">projet pourra par la suite être présenté à d'autres bailleurs de fond tels que la GIZ. </w:t>
      </w:r>
    </w:p>
    <w:p w:rsidR="002377A0" w:rsidRDefault="00A64F28">
      <w:pPr>
        <w:numPr>
          <w:ilvl w:val="0"/>
          <w:numId w:val="4"/>
        </w:numPr>
        <w:pBdr>
          <w:top w:val="nil"/>
          <w:left w:val="nil"/>
          <w:bottom w:val="nil"/>
          <w:right w:val="nil"/>
          <w:between w:val="nil"/>
        </w:pBdr>
        <w:spacing w:after="0" w:line="360" w:lineRule="auto"/>
        <w:ind w:left="0" w:hanging="2"/>
        <w:contextualSpacing/>
        <w:jc w:val="both"/>
        <w:rPr>
          <w:color w:val="000000"/>
          <w:sz w:val="24"/>
          <w:szCs w:val="24"/>
        </w:rPr>
      </w:pPr>
      <w:r>
        <w:rPr>
          <w:rFonts w:ascii="Times New Roman" w:eastAsia="Times New Roman" w:hAnsi="Times New Roman" w:cs="Times New Roman"/>
          <w:color w:val="000000"/>
          <w:sz w:val="24"/>
          <w:szCs w:val="24"/>
        </w:rPr>
        <w:t xml:space="preserve">Projets de consolidation de </w:t>
      </w:r>
      <w:proofErr w:type="gramStart"/>
      <w:r>
        <w:rPr>
          <w:rFonts w:ascii="Times New Roman" w:eastAsia="Times New Roman" w:hAnsi="Times New Roman" w:cs="Times New Roman"/>
          <w:color w:val="000000"/>
          <w:sz w:val="24"/>
          <w:szCs w:val="24"/>
        </w:rPr>
        <w:t>réseaux:</w:t>
      </w:r>
      <w:proofErr w:type="gramEnd"/>
      <w:r>
        <w:rPr>
          <w:rFonts w:ascii="Times New Roman" w:eastAsia="Times New Roman" w:hAnsi="Times New Roman" w:cs="Times New Roman"/>
          <w:color w:val="000000"/>
          <w:sz w:val="24"/>
          <w:szCs w:val="24"/>
        </w:rPr>
        <w:t xml:space="preserve"> ils concernent les chercheurs de l'UNILU déjà engagés ou souhaitant s'engager dans des réseaux de recherche nationaux ou internationaux.</w:t>
      </w:r>
    </w:p>
    <w:p w:rsidR="002377A0" w:rsidRDefault="00A64F28">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Montant : 2500 € maximum, Durée : un an maximum</w:t>
      </w:r>
    </w:p>
    <w:p w:rsidR="002377A0" w:rsidRDefault="00A64F28">
      <w:pP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Les frais finançables</w:t>
      </w:r>
    </w:p>
    <w:p w:rsidR="002377A0" w:rsidRDefault="00A64F28">
      <w:pP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Tous les </w:t>
      </w:r>
      <w:r>
        <w:rPr>
          <w:rFonts w:ascii="Times New Roman" w:eastAsia="Times New Roman" w:hAnsi="Times New Roman" w:cs="Times New Roman"/>
          <w:color w:val="000000"/>
          <w:sz w:val="24"/>
          <w:szCs w:val="24"/>
        </w:rPr>
        <w:t>frais liés à la recherche sont à priori finançables sauf :</w:t>
      </w:r>
      <w:bookmarkStart w:id="0" w:name="_GoBack"/>
      <w:bookmarkEnd w:id="0"/>
    </w:p>
    <w:p w:rsidR="002377A0" w:rsidRDefault="00A64F28">
      <w:pPr>
        <w:numPr>
          <w:ilvl w:val="0"/>
          <w:numId w:val="6"/>
        </w:numPr>
        <w:spacing w:after="60" w:line="360" w:lineRule="auto"/>
        <w:ind w:left="0" w:hanging="2"/>
        <w:rPr>
          <w:color w:val="000000"/>
          <w:sz w:val="24"/>
          <w:szCs w:val="24"/>
        </w:rPr>
      </w:pPr>
      <w:r>
        <w:rPr>
          <w:rFonts w:ascii="Times New Roman" w:eastAsia="Times New Roman" w:hAnsi="Times New Roman" w:cs="Times New Roman"/>
          <w:color w:val="000000"/>
          <w:sz w:val="24"/>
          <w:szCs w:val="24"/>
        </w:rPr>
        <w:t>Encodage ;</w:t>
      </w:r>
    </w:p>
    <w:p w:rsidR="002377A0" w:rsidRDefault="00A64F28">
      <w:pPr>
        <w:numPr>
          <w:ilvl w:val="0"/>
          <w:numId w:val="6"/>
        </w:numPr>
        <w:spacing w:after="60" w:line="360" w:lineRule="auto"/>
        <w:ind w:left="0" w:hanging="2"/>
        <w:rPr>
          <w:color w:val="000000"/>
          <w:sz w:val="24"/>
          <w:szCs w:val="24"/>
        </w:rPr>
      </w:pPr>
      <w:r>
        <w:rPr>
          <w:rFonts w:ascii="Times New Roman" w:eastAsia="Times New Roman" w:hAnsi="Times New Roman" w:cs="Times New Roman"/>
          <w:color w:val="000000"/>
          <w:sz w:val="24"/>
          <w:szCs w:val="24"/>
        </w:rPr>
        <w:t>Location de licence de logiciel ;</w:t>
      </w:r>
    </w:p>
    <w:p w:rsidR="002377A0" w:rsidRDefault="00A64F28">
      <w:pPr>
        <w:numPr>
          <w:ilvl w:val="0"/>
          <w:numId w:val="6"/>
        </w:numPr>
        <w:spacing w:after="60" w:line="360" w:lineRule="auto"/>
        <w:ind w:left="0" w:hanging="2"/>
        <w:rPr>
          <w:color w:val="000000"/>
          <w:sz w:val="24"/>
          <w:szCs w:val="24"/>
        </w:rPr>
      </w:pPr>
      <w:r>
        <w:rPr>
          <w:rFonts w:ascii="Times New Roman" w:eastAsia="Times New Roman" w:hAnsi="Times New Roman" w:cs="Times New Roman"/>
          <w:color w:val="000000"/>
          <w:sz w:val="24"/>
          <w:szCs w:val="24"/>
        </w:rPr>
        <w:t>Inscription à un congrès ;</w:t>
      </w:r>
    </w:p>
    <w:p w:rsidR="002377A0" w:rsidRDefault="00A64F28">
      <w:pPr>
        <w:numPr>
          <w:ilvl w:val="0"/>
          <w:numId w:val="2"/>
        </w:numPr>
        <w:spacing w:after="0" w:line="360" w:lineRule="auto"/>
        <w:ind w:left="0" w:hanging="2"/>
        <w:rPr>
          <w:color w:val="000000"/>
          <w:sz w:val="24"/>
          <w:szCs w:val="24"/>
        </w:rPr>
      </w:pPr>
      <w:r>
        <w:rPr>
          <w:rFonts w:ascii="Times New Roman" w:eastAsia="Times New Roman" w:hAnsi="Times New Roman" w:cs="Times New Roman"/>
          <w:color w:val="000000"/>
          <w:sz w:val="24"/>
          <w:szCs w:val="24"/>
        </w:rPr>
        <w:t xml:space="preserve">Paiement ou remboursement de loyers </w:t>
      </w:r>
      <w:r>
        <w:rPr>
          <w:rFonts w:ascii="Times New Roman" w:eastAsia="Times New Roman" w:hAnsi="Times New Roman" w:cs="Times New Roman"/>
          <w:sz w:val="24"/>
          <w:szCs w:val="24"/>
        </w:rPr>
        <w:t>à baux</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w:t>
      </w:r>
    </w:p>
    <w:p w:rsidR="002377A0" w:rsidRDefault="00A64F28">
      <w:pPr>
        <w:numPr>
          <w:ilvl w:val="0"/>
          <w:numId w:val="2"/>
        </w:numPr>
        <w:spacing w:after="61" w:line="360" w:lineRule="auto"/>
        <w:ind w:left="0" w:hanging="2"/>
        <w:rPr>
          <w:color w:val="000000"/>
          <w:sz w:val="24"/>
          <w:szCs w:val="24"/>
        </w:rPr>
      </w:pPr>
      <w:r>
        <w:rPr>
          <w:rFonts w:ascii="Times New Roman" w:eastAsia="Times New Roman" w:hAnsi="Times New Roman" w:cs="Times New Roman"/>
          <w:color w:val="000000"/>
          <w:sz w:val="24"/>
          <w:szCs w:val="24"/>
        </w:rPr>
        <w:t xml:space="preserve">Paiement de l'éclairage et de télécommunications ; </w:t>
      </w:r>
    </w:p>
    <w:p w:rsidR="002377A0" w:rsidRDefault="00A64F28">
      <w:pPr>
        <w:numPr>
          <w:ilvl w:val="0"/>
          <w:numId w:val="2"/>
        </w:numPr>
        <w:spacing w:after="61" w:line="360" w:lineRule="auto"/>
        <w:ind w:left="0" w:hanging="2"/>
        <w:rPr>
          <w:color w:val="000000"/>
          <w:sz w:val="24"/>
          <w:szCs w:val="24"/>
        </w:rPr>
      </w:pPr>
      <w:r>
        <w:rPr>
          <w:rFonts w:ascii="Times New Roman" w:eastAsia="Times New Roman" w:hAnsi="Times New Roman" w:cs="Times New Roman"/>
          <w:color w:val="000000"/>
          <w:sz w:val="24"/>
          <w:szCs w:val="24"/>
        </w:rPr>
        <w:t>Frais de construction ou d'en</w:t>
      </w:r>
      <w:r>
        <w:rPr>
          <w:rFonts w:ascii="Times New Roman" w:eastAsia="Times New Roman" w:hAnsi="Times New Roman" w:cs="Times New Roman"/>
          <w:color w:val="000000"/>
          <w:sz w:val="24"/>
          <w:szCs w:val="24"/>
        </w:rPr>
        <w:t>tretien de locaux ;</w:t>
      </w:r>
    </w:p>
    <w:p w:rsidR="002377A0" w:rsidRDefault="00A64F28">
      <w:pPr>
        <w:numPr>
          <w:ilvl w:val="0"/>
          <w:numId w:val="2"/>
        </w:numPr>
        <w:spacing w:after="61" w:line="360" w:lineRule="auto"/>
        <w:ind w:left="0" w:hanging="2"/>
        <w:rPr>
          <w:color w:val="000000"/>
          <w:sz w:val="24"/>
          <w:szCs w:val="24"/>
        </w:rPr>
      </w:pPr>
      <w:r>
        <w:rPr>
          <w:rFonts w:ascii="Times New Roman" w:eastAsia="Times New Roman" w:hAnsi="Times New Roman" w:cs="Times New Roman"/>
          <w:color w:val="000000"/>
          <w:sz w:val="24"/>
          <w:szCs w:val="24"/>
        </w:rPr>
        <w:t>Frais de fourniture de mobilier ;</w:t>
      </w:r>
    </w:p>
    <w:p w:rsidR="002377A0" w:rsidRDefault="00A64F28">
      <w:pPr>
        <w:numPr>
          <w:ilvl w:val="0"/>
          <w:numId w:val="2"/>
        </w:numPr>
        <w:spacing w:after="61" w:line="360" w:lineRule="auto"/>
        <w:ind w:left="0" w:hanging="2"/>
        <w:rPr>
          <w:color w:val="000000"/>
          <w:sz w:val="24"/>
          <w:szCs w:val="24"/>
        </w:rPr>
      </w:pPr>
      <w:r>
        <w:rPr>
          <w:rFonts w:ascii="Times New Roman" w:eastAsia="Times New Roman" w:hAnsi="Times New Roman" w:cs="Times New Roman"/>
          <w:color w:val="000000"/>
          <w:sz w:val="24"/>
          <w:szCs w:val="24"/>
        </w:rPr>
        <w:t>Frais de bureautique (sauf frais d’ordinateurs dûment justifiés) ;</w:t>
      </w:r>
    </w:p>
    <w:p w:rsidR="002377A0" w:rsidRDefault="00A64F28">
      <w:pPr>
        <w:numPr>
          <w:ilvl w:val="0"/>
          <w:numId w:val="2"/>
        </w:numPr>
        <w:spacing w:after="61" w:line="360" w:lineRule="auto"/>
        <w:ind w:left="0" w:hanging="2"/>
        <w:rPr>
          <w:color w:val="000000"/>
          <w:sz w:val="24"/>
          <w:szCs w:val="24"/>
        </w:rPr>
      </w:pPr>
      <w:r>
        <w:rPr>
          <w:rFonts w:ascii="Times New Roman" w:eastAsia="Times New Roman" w:hAnsi="Times New Roman" w:cs="Times New Roman"/>
          <w:color w:val="000000"/>
          <w:sz w:val="24"/>
          <w:szCs w:val="24"/>
        </w:rPr>
        <w:t xml:space="preserve">Frais de restaurant, frais de fournitures alimentaires </w:t>
      </w:r>
      <w:r>
        <w:rPr>
          <w:rFonts w:ascii="Times New Roman" w:eastAsia="Times New Roman" w:hAnsi="Times New Roman" w:cs="Times New Roman"/>
          <w:sz w:val="24"/>
          <w:szCs w:val="24"/>
        </w:rPr>
        <w:t>et d’hébergement (café, sucre, boissons fraîches…, sauf en cas de déplacement en dehors de Lubumbashi dans le cadre de la réalisation du projet de recherche</w:t>
      </w:r>
      <w:r>
        <w:rPr>
          <w:rFonts w:ascii="Times New Roman" w:eastAsia="Times New Roman" w:hAnsi="Times New Roman" w:cs="Times New Roman"/>
          <w:color w:val="000000"/>
          <w:sz w:val="24"/>
          <w:szCs w:val="24"/>
        </w:rPr>
        <w:t>) ;</w:t>
      </w:r>
    </w:p>
    <w:p w:rsidR="002377A0" w:rsidRDefault="00A64F28">
      <w:pPr>
        <w:numPr>
          <w:ilvl w:val="0"/>
          <w:numId w:val="2"/>
        </w:numPr>
        <w:spacing w:after="61" w:line="360" w:lineRule="auto"/>
        <w:ind w:left="0" w:hanging="2"/>
        <w:rPr>
          <w:color w:val="000000"/>
          <w:sz w:val="24"/>
          <w:szCs w:val="24"/>
        </w:rPr>
      </w:pPr>
      <w:r>
        <w:rPr>
          <w:rFonts w:ascii="Times New Roman" w:eastAsia="Times New Roman" w:hAnsi="Times New Roman" w:cs="Times New Roman"/>
          <w:color w:val="000000"/>
          <w:sz w:val="24"/>
          <w:szCs w:val="24"/>
        </w:rPr>
        <w:t>Assurance pour appareillage ou véhicule appartenant à l’institution ;</w:t>
      </w:r>
    </w:p>
    <w:p w:rsidR="002377A0" w:rsidRDefault="00A64F28">
      <w:pPr>
        <w:numPr>
          <w:ilvl w:val="0"/>
          <w:numId w:val="2"/>
        </w:numPr>
        <w:spacing w:after="0" w:line="360" w:lineRule="auto"/>
        <w:ind w:left="0" w:hanging="2"/>
        <w:rPr>
          <w:color w:val="000000"/>
          <w:sz w:val="24"/>
          <w:szCs w:val="24"/>
        </w:rPr>
      </w:pPr>
      <w:r>
        <w:rPr>
          <w:rFonts w:ascii="Times New Roman" w:eastAsia="Times New Roman" w:hAnsi="Times New Roman" w:cs="Times New Roman"/>
          <w:color w:val="000000"/>
          <w:sz w:val="24"/>
          <w:szCs w:val="24"/>
        </w:rPr>
        <w:t>Frais de thèse (impression</w:t>
      </w:r>
      <w:r>
        <w:rPr>
          <w:rFonts w:ascii="Times New Roman" w:eastAsia="Times New Roman" w:hAnsi="Times New Roman" w:cs="Times New Roman"/>
          <w:color w:val="000000"/>
          <w:sz w:val="24"/>
          <w:szCs w:val="24"/>
        </w:rPr>
        <w:t>, invitation du jury).</w:t>
      </w:r>
    </w:p>
    <w:p w:rsidR="002377A0" w:rsidRDefault="002377A0">
      <w:pPr>
        <w:spacing w:after="0" w:line="360" w:lineRule="auto"/>
        <w:ind w:left="0" w:hanging="2"/>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hd w:val="clear" w:color="auto" w:fill="FFFFFF"/>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Formulaires de candidature</w:t>
      </w:r>
    </w:p>
    <w:p w:rsidR="002377A0" w:rsidRDefault="00A64F28">
      <w:pPr>
        <w:spacing w:after="0"/>
        <w:ind w:left="0" w:hanging="2"/>
        <w:jc w:val="both"/>
        <w:rPr>
          <w:rFonts w:ascii="Arial" w:eastAsia="Arial" w:hAnsi="Arial" w:cs="Arial"/>
          <w:color w:val="0563C1"/>
          <w:u w:val="single"/>
        </w:rPr>
      </w:pPr>
      <w:r>
        <w:rPr>
          <w:rFonts w:ascii="Times New Roman" w:eastAsia="Times New Roman" w:hAnsi="Times New Roman" w:cs="Times New Roman"/>
          <w:sz w:val="24"/>
          <w:szCs w:val="24"/>
          <w:highlight w:val="white"/>
        </w:rPr>
        <w:t xml:space="preserve">Le texte de l’appel à projets est téléchargeable à l'adresse </w:t>
      </w:r>
      <w:r>
        <w:rPr>
          <w:rFonts w:ascii="Times New Roman" w:eastAsia="Times New Roman" w:hAnsi="Times New Roman" w:cs="Times New Roman"/>
          <w:sz w:val="24"/>
          <w:szCs w:val="24"/>
          <w:highlight w:val="white"/>
          <w:u w:val="single"/>
        </w:rPr>
        <w:t>www.unilu.ac.cd</w:t>
      </w:r>
      <w:r>
        <w:rPr>
          <w:rFonts w:ascii="Times New Roman" w:eastAsia="Times New Roman" w:hAnsi="Times New Roman" w:cs="Times New Roman"/>
          <w:sz w:val="24"/>
          <w:szCs w:val="24"/>
        </w:rPr>
        <w:t xml:space="preserve"> ainsi qu'un "Guide du Candidat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ces documents sont également disponibles sur demande par e-mail à </w:t>
      </w:r>
      <w:hyperlink r:id="rId8">
        <w:r>
          <w:rPr>
            <w:rFonts w:ascii="Times New Roman" w:eastAsia="Times New Roman" w:hAnsi="Times New Roman" w:cs="Times New Roman"/>
            <w:color w:val="0563C1"/>
            <w:sz w:val="24"/>
            <w:szCs w:val="24"/>
            <w:u w:val="single"/>
          </w:rPr>
          <w:t>cellulerecunilu@unilu.ac.cd</w:t>
        </w:r>
      </w:hyperlink>
      <w:r>
        <w:rPr>
          <w:rFonts w:ascii="Times New Roman" w:eastAsia="Times New Roman" w:hAnsi="Times New Roman" w:cs="Times New Roman"/>
          <w:sz w:val="24"/>
          <w:szCs w:val="24"/>
        </w:rPr>
        <w:t xml:space="preserve">, </w:t>
      </w:r>
      <w:r>
        <w:rPr>
          <w:rFonts w:ascii="Arial" w:eastAsia="Arial" w:hAnsi="Arial" w:cs="Arial"/>
          <w:color w:val="0070C0"/>
        </w:rPr>
        <w:t>flokamp</w:t>
      </w:r>
      <w:r>
        <w:rPr>
          <w:rFonts w:ascii="Arial" w:eastAsia="Arial" w:hAnsi="Arial" w:cs="Arial"/>
          <w:color w:val="0563C1"/>
          <w:u w:val="single"/>
        </w:rPr>
        <w:t xml:space="preserve">@yahoo.fr, michelkapendmjd@yahoo.fr </w:t>
      </w:r>
    </w:p>
    <w:p w:rsidR="002377A0" w:rsidRDefault="00A64F28">
      <w:pPr>
        <w:spacing w:line="36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ou</w:t>
      </w:r>
      <w:proofErr w:type="gramEnd"/>
      <w:r>
        <w:rPr>
          <w:rFonts w:ascii="Times New Roman" w:eastAsia="Times New Roman" w:hAnsi="Times New Roman" w:cs="Times New Roman"/>
          <w:sz w:val="24"/>
          <w:szCs w:val="24"/>
        </w:rPr>
        <w:t xml:space="preserve"> au bureau de la Cellule de Recherche (au 7ème niveau du building administratif) ou à la cellule de contact.</w:t>
      </w:r>
    </w:p>
    <w:p w:rsidR="002377A0" w:rsidRDefault="002377A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Examens des can</w:t>
      </w:r>
      <w:r>
        <w:rPr>
          <w:rFonts w:ascii="Times New Roman" w:eastAsia="Times New Roman" w:hAnsi="Times New Roman" w:cs="Times New Roman"/>
          <w:b/>
          <w:color w:val="000000"/>
          <w:sz w:val="24"/>
          <w:szCs w:val="24"/>
        </w:rPr>
        <w:t>didatures et calendrier</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Les projets seront écrits en français, déposés et examinés simultanément selon deux critères : un critère de qualité scientifique évalué par la Commission Scientifique d’Évaluation, et un critère de priorité évalué par les partenaires émetteurs de l’appel </w:t>
      </w:r>
      <w:r>
        <w:rPr>
          <w:rFonts w:ascii="Times New Roman" w:eastAsia="Times New Roman" w:hAnsi="Times New Roman" w:cs="Times New Roman"/>
          <w:color w:val="000000"/>
          <w:sz w:val="24"/>
          <w:szCs w:val="24"/>
        </w:rPr>
        <w:t>à projets, en fonction des orientations scientifiques dégagées par et pour l'UNILU.</w:t>
      </w:r>
    </w:p>
    <w:p w:rsidR="002377A0" w:rsidRDefault="002377A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Calendrier de l’appel à projets</w:t>
      </w:r>
    </w:p>
    <w:tbl>
      <w:tblPr>
        <w:tblStyle w:val="a0"/>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2552"/>
      </w:tblGrid>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Activité</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r>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Publication de l’appel à projets</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30 juin 2018 </w:t>
            </w:r>
          </w:p>
        </w:tc>
      </w:tr>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Rappel de publication de l'appel à projet</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16 juillet 2018 </w:t>
            </w:r>
          </w:p>
        </w:tc>
      </w:tr>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Soumission des projets </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06 août 2018 </w:t>
            </w:r>
          </w:p>
        </w:tc>
      </w:tr>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Publication des résultats</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 août 2018 </w:t>
            </w:r>
          </w:p>
        </w:tc>
      </w:tr>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Mise en place des financements</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26 août 2018 </w:t>
            </w:r>
          </w:p>
        </w:tc>
      </w:tr>
      <w:tr w:rsidR="002377A0">
        <w:tc>
          <w:tcPr>
            <w:tcW w:w="6379"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Utilisation et justification des financements </w:t>
            </w:r>
            <w:r>
              <w:rPr>
                <w:rFonts w:ascii="Times New Roman" w:eastAsia="Times New Roman" w:hAnsi="Times New Roman" w:cs="Times New Roman"/>
                <w:b/>
                <w:color w:val="000000"/>
                <w:sz w:val="24"/>
                <w:szCs w:val="24"/>
              </w:rPr>
              <w:t>(LIMITES)</w:t>
            </w:r>
          </w:p>
        </w:tc>
        <w:tc>
          <w:tcPr>
            <w:tcW w:w="2552" w:type="dxa"/>
          </w:tcPr>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31 décembre 2018 </w:t>
            </w:r>
          </w:p>
        </w:tc>
      </w:tr>
    </w:tbl>
    <w:p w:rsidR="002377A0" w:rsidRDefault="002377A0">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Modalités pratiques de soumission</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dossier de soumission complet devra comporter la description du projet : </w:t>
      </w:r>
      <w:r>
        <w:rPr>
          <w:rFonts w:ascii="Times New Roman" w:eastAsia="Times New Roman" w:hAnsi="Times New Roman" w:cs="Times New Roman"/>
          <w:b/>
          <w:color w:val="000000"/>
          <w:sz w:val="24"/>
          <w:szCs w:val="24"/>
          <w:u w:val="single"/>
        </w:rPr>
        <w:t xml:space="preserve">le contexte scientifique, la question de recherche, les objectifs, la méthodologie, les indicateurs d'avancement à 6 mois, 1 an et 2 ans, le budget détaillé par poste, les aspects </w:t>
      </w:r>
      <w:r>
        <w:rPr>
          <w:rFonts w:ascii="Times New Roman" w:eastAsia="Times New Roman" w:hAnsi="Times New Roman" w:cs="Times New Roman"/>
          <w:b/>
          <w:color w:val="000000"/>
          <w:sz w:val="24"/>
          <w:szCs w:val="24"/>
          <w:u w:val="single"/>
        </w:rPr>
        <w:t>éthiques, les références bibliographiques</w:t>
      </w:r>
      <w:r>
        <w:rPr>
          <w:rFonts w:ascii="Times New Roman" w:eastAsia="Times New Roman" w:hAnsi="Times New Roman" w:cs="Times New Roman"/>
          <w:color w:val="000000"/>
          <w:sz w:val="24"/>
          <w:szCs w:val="24"/>
        </w:rPr>
        <w:t xml:space="preserve">. Le projet devra être validé par le directeur du laboratoire de recherche auquel appartient l’investigateur principal. </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critères suivants du projet sont exigés : l'originalité scientifique du projet, la faisabilité du projet, l'impact environnemental du thème à développer, le caractère intégré du sujet (collaboration).</w:t>
      </w:r>
    </w:p>
    <w:p w:rsidR="002377A0" w:rsidRDefault="00A64F2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seul document au format PDF scanné, signé sera p</w:t>
      </w:r>
      <w:r>
        <w:rPr>
          <w:rFonts w:ascii="Times New Roman" w:eastAsia="Times New Roman" w:hAnsi="Times New Roman" w:cs="Times New Roman"/>
          <w:color w:val="000000"/>
          <w:sz w:val="24"/>
          <w:szCs w:val="24"/>
        </w:rPr>
        <w:t xml:space="preserve">ris en considération et la taille du fichier PDF finalisé ne doit pas excéder 4 Mo et 5 pages. Il est impératif de consulter le guide du candidat avant de remplir le dossier de candidature. </w:t>
      </w:r>
    </w:p>
    <w:p w:rsidR="002377A0" w:rsidRDefault="00A64F28">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attendant le fonctionnement du site, tous les dossiers sign</w:t>
      </w:r>
      <w:r>
        <w:rPr>
          <w:rFonts w:ascii="Times New Roman" w:eastAsia="Times New Roman" w:hAnsi="Times New Roman" w:cs="Times New Roman"/>
          <w:sz w:val="24"/>
          <w:szCs w:val="24"/>
        </w:rPr>
        <w:t>és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seront déposés en version </w:t>
      </w:r>
      <w:r>
        <w:rPr>
          <w:rFonts w:ascii="Times New Roman" w:eastAsia="Times New Roman" w:hAnsi="Times New Roman" w:cs="Times New Roman"/>
          <w:sz w:val="24"/>
          <w:szCs w:val="24"/>
        </w:rPr>
        <w:t xml:space="preserve">électronique et </w:t>
      </w:r>
      <w:r>
        <w:rPr>
          <w:rFonts w:ascii="Times New Roman" w:eastAsia="Times New Roman" w:hAnsi="Times New Roman" w:cs="Times New Roman"/>
          <w:color w:val="000000"/>
          <w:sz w:val="24"/>
          <w:szCs w:val="24"/>
        </w:rPr>
        <w:t xml:space="preserve">sous format papier au bureau de la cellule au plus tard le </w:t>
      </w:r>
      <w:r>
        <w:rPr>
          <w:rFonts w:ascii="Times New Roman" w:eastAsia="Times New Roman" w:hAnsi="Times New Roman" w:cs="Times New Roman"/>
          <w:sz w:val="24"/>
          <w:szCs w:val="24"/>
        </w:rPr>
        <w:t>05</w:t>
      </w:r>
      <w:r>
        <w:rPr>
          <w:rFonts w:ascii="Times New Roman" w:eastAsia="Times New Roman" w:hAnsi="Times New Roman" w:cs="Times New Roman"/>
          <w:color w:val="000000"/>
          <w:sz w:val="24"/>
          <w:szCs w:val="24"/>
        </w:rPr>
        <w:t xml:space="preserve"> ao</w:t>
      </w:r>
      <w:r>
        <w:rPr>
          <w:rFonts w:ascii="Times New Roman" w:eastAsia="Times New Roman" w:hAnsi="Times New Roman" w:cs="Times New Roman"/>
          <w:sz w:val="24"/>
          <w:szCs w:val="24"/>
        </w:rPr>
        <w:t xml:space="preserve">ût 2018 à </w:t>
      </w:r>
      <w:r>
        <w:rPr>
          <w:rFonts w:ascii="Times New Roman" w:eastAsia="Times New Roman" w:hAnsi="Times New Roman" w:cs="Times New Roman"/>
          <w:color w:val="000000"/>
          <w:sz w:val="24"/>
          <w:szCs w:val="24"/>
        </w:rPr>
        <w:t>18h00.</w:t>
      </w:r>
    </w:p>
    <w:sectPr w:rsidR="002377A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315"/>
    <w:multiLevelType w:val="multilevel"/>
    <w:tmpl w:val="2758E7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D425159"/>
    <w:multiLevelType w:val="multilevel"/>
    <w:tmpl w:val="EED63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51150E2"/>
    <w:multiLevelType w:val="multilevel"/>
    <w:tmpl w:val="74E4C1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E773EC4"/>
    <w:multiLevelType w:val="multilevel"/>
    <w:tmpl w:val="4BF8F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7D31E3"/>
    <w:multiLevelType w:val="multilevel"/>
    <w:tmpl w:val="F7A4E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7E612A1"/>
    <w:multiLevelType w:val="multilevel"/>
    <w:tmpl w:val="D2B28F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A0"/>
    <w:rsid w:val="00180D9A"/>
    <w:rsid w:val="002377A0"/>
    <w:rsid w:val="00A64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783"/>
  <w15:docId w15:val="{9BD5238E-45CD-4E60-830E-E86CF080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rPr>
      <w:b/>
      <w:bCs/>
      <w:w w:val="100"/>
      <w:position w:val="-1"/>
      <w:effect w:val="none"/>
      <w:vertAlign w:val="baseline"/>
      <w:cs w:val="0"/>
      <w:em w:val="none"/>
    </w:rPr>
  </w:style>
  <w:style w:type="character" w:customStyle="1" w:styleId="apple-converted-space">
    <w:name w:val="apple-converted-space"/>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table" w:styleId="Grilledutableau">
    <w:name w:val="Table Grid"/>
    <w:basedOn w:val="Tableau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entury Gothic" w:hAnsi="Century Gothic" w:cs="Century Gothic"/>
      <w:color w:val="000000"/>
      <w:position w:val="-1"/>
      <w:sz w:val="24"/>
      <w:szCs w:val="24"/>
      <w:lang w:eastAsia="en-US"/>
    </w:rPr>
  </w:style>
  <w:style w:type="paragraph" w:customStyle="1" w:styleId="intertitres2">
    <w:name w:val="intertitres2"/>
    <w:basedOn w:val="Normal"/>
    <w:pPr>
      <w:spacing w:before="100" w:beforeAutospacing="1" w:after="100" w:afterAutospacing="1" w:line="240" w:lineRule="auto"/>
    </w:pPr>
    <w:rPr>
      <w:rFonts w:ascii="Times New Roman" w:eastAsia="Times New Roman" w:hAnsi="Times New Roman"/>
      <w:sz w:val="24"/>
      <w:szCs w:val="24"/>
      <w:lang w:eastAsia="fr-B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 w:val="20"/>
      <w:szCs w:val="20"/>
    </w:rPr>
  </w:style>
  <w:style w:type="character" w:customStyle="1" w:styleId="CommentaireCar">
    <w:name w:val="Commentaire Car"/>
    <w:rPr>
      <w:w w:val="100"/>
      <w:position w:val="-1"/>
      <w:effect w:val="none"/>
      <w:vertAlign w:val="baseline"/>
      <w:cs w:val="0"/>
      <w:em w:val="none"/>
      <w:lang w:val="fr-BE" w:eastAsia="en-US"/>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val="fr-BE" w:eastAsia="en-US"/>
    </w:rPr>
  </w:style>
  <w:style w:type="paragraph" w:styleId="Textedebulles">
    <w:name w:val="Balloon Text"/>
    <w:basedOn w:val="Normal"/>
    <w:qFormat/>
    <w:pPr>
      <w:spacing w:after="0" w:line="240" w:lineRule="auto"/>
    </w:pPr>
    <w:rPr>
      <w:rFonts w:ascii="Tahoma" w:hAnsi="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lang w:val="fr-BE" w:eastAsia="en-US"/>
    </w:rPr>
  </w:style>
  <w:style w:type="character" w:styleId="Lienhypertexte">
    <w:name w:val="Hyperlink"/>
    <w:qFormat/>
    <w:rPr>
      <w:color w:val="0563C1"/>
      <w:w w:val="100"/>
      <w:position w:val="-1"/>
      <w:u w:val="single"/>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ellulerecunilu@unilu.ac.c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Mahemu Imoa</dc:creator>
  <cp:lastModifiedBy>Eric Mahemu Imoa</cp:lastModifiedBy>
  <cp:revision>2</cp:revision>
  <dcterms:created xsi:type="dcterms:W3CDTF">2018-07-18T11:56:00Z</dcterms:created>
  <dcterms:modified xsi:type="dcterms:W3CDTF">2018-07-18T11:56:00Z</dcterms:modified>
</cp:coreProperties>
</file>